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76440" w14:textId="603FA7F0" w:rsidR="00375F4C" w:rsidRPr="00534C0C" w:rsidRDefault="00534C0C" w:rsidP="005402C6">
      <w:pPr>
        <w:rPr>
          <w:rFonts w:asciiTheme="minorHAnsi" w:hAnsiTheme="minorHAnsi" w:cstheme="minorHAnsi"/>
          <w:sz w:val="22"/>
          <w:szCs w:val="22"/>
        </w:rPr>
      </w:pPr>
      <w:r w:rsidRPr="00534C0C">
        <w:rPr>
          <w:rFonts w:asciiTheme="minorHAnsi" w:hAnsiTheme="minorHAnsi" w:cstheme="minorHAnsi"/>
          <w:b/>
          <w:sz w:val="22"/>
          <w:szCs w:val="22"/>
        </w:rPr>
        <w:t xml:space="preserve">Due </w:t>
      </w:r>
      <w:r w:rsidR="006B3F9E">
        <w:rPr>
          <w:rFonts w:asciiTheme="minorHAnsi" w:hAnsiTheme="minorHAnsi" w:cstheme="minorHAnsi"/>
          <w:b/>
          <w:sz w:val="22"/>
          <w:szCs w:val="22"/>
        </w:rPr>
        <w:t>Tuesday</w:t>
      </w:r>
      <w:r w:rsidR="008546D5">
        <w:rPr>
          <w:rFonts w:asciiTheme="minorHAnsi" w:hAnsiTheme="minorHAnsi" w:cstheme="minorHAnsi"/>
          <w:b/>
          <w:sz w:val="22"/>
          <w:szCs w:val="22"/>
        </w:rPr>
        <w:t>,</w:t>
      </w:r>
      <w:r w:rsidRPr="00534C0C">
        <w:rPr>
          <w:rFonts w:asciiTheme="minorHAnsi" w:hAnsiTheme="minorHAnsi" w:cstheme="minorHAnsi"/>
          <w:b/>
          <w:sz w:val="22"/>
          <w:szCs w:val="22"/>
        </w:rPr>
        <w:t xml:space="preserve"> </w:t>
      </w:r>
      <w:r w:rsidR="00CB341E">
        <w:rPr>
          <w:rFonts w:asciiTheme="minorHAnsi" w:hAnsiTheme="minorHAnsi" w:cstheme="minorHAnsi"/>
          <w:b/>
          <w:sz w:val="22"/>
          <w:szCs w:val="22"/>
        </w:rPr>
        <w:t xml:space="preserve"> November </w:t>
      </w:r>
      <w:r w:rsidR="006B3F9E">
        <w:rPr>
          <w:rFonts w:asciiTheme="minorHAnsi" w:hAnsiTheme="minorHAnsi" w:cstheme="minorHAnsi"/>
          <w:b/>
          <w:sz w:val="22"/>
          <w:szCs w:val="22"/>
        </w:rPr>
        <w:t>19</w:t>
      </w:r>
      <w:r w:rsidRPr="00534C0C">
        <w:rPr>
          <w:rFonts w:asciiTheme="minorHAnsi" w:hAnsiTheme="minorHAnsi" w:cstheme="minorHAnsi"/>
          <w:b/>
          <w:sz w:val="22"/>
          <w:szCs w:val="22"/>
        </w:rPr>
        <w:t xml:space="preserve">           </w:t>
      </w:r>
      <w:r w:rsidR="00375F4C" w:rsidRPr="00534C0C">
        <w:rPr>
          <w:rFonts w:asciiTheme="minorHAnsi" w:hAnsiTheme="minorHAnsi" w:cstheme="minorHAnsi"/>
          <w:b/>
          <w:sz w:val="22"/>
          <w:szCs w:val="22"/>
        </w:rPr>
        <w:t xml:space="preserve">    </w:t>
      </w:r>
      <w:r w:rsidR="00AE467A">
        <w:rPr>
          <w:rFonts w:asciiTheme="minorHAnsi" w:hAnsiTheme="minorHAnsi" w:cstheme="minorHAnsi"/>
          <w:b/>
          <w:sz w:val="22"/>
          <w:szCs w:val="22"/>
        </w:rPr>
        <w:t xml:space="preserve">                      </w:t>
      </w:r>
      <w:r w:rsidR="00CB341E">
        <w:rPr>
          <w:rFonts w:asciiTheme="minorHAnsi" w:hAnsiTheme="minorHAnsi" w:cstheme="minorHAnsi"/>
          <w:b/>
          <w:sz w:val="22"/>
          <w:szCs w:val="22"/>
        </w:rPr>
        <w:t xml:space="preserve">                                   </w:t>
      </w:r>
      <w:r w:rsidR="00AE467A">
        <w:rPr>
          <w:rFonts w:asciiTheme="minorHAnsi" w:hAnsiTheme="minorHAnsi" w:cstheme="minorHAnsi"/>
          <w:b/>
          <w:sz w:val="22"/>
          <w:szCs w:val="22"/>
        </w:rPr>
        <w:t xml:space="preserve">                   </w:t>
      </w:r>
      <w:r w:rsidR="0050158E">
        <w:rPr>
          <w:rFonts w:asciiTheme="minorHAnsi" w:hAnsiTheme="minorHAnsi" w:cstheme="minorHAnsi"/>
          <w:b/>
          <w:sz w:val="22"/>
          <w:szCs w:val="22"/>
        </w:rPr>
        <w:t xml:space="preserve"> </w:t>
      </w:r>
      <w:r w:rsidR="00F41452" w:rsidRPr="00534C0C">
        <w:rPr>
          <w:rFonts w:asciiTheme="minorHAnsi" w:hAnsiTheme="minorHAnsi" w:cstheme="minorHAnsi"/>
          <w:b/>
          <w:sz w:val="22"/>
          <w:szCs w:val="22"/>
        </w:rPr>
        <w:t xml:space="preserve"> </w:t>
      </w:r>
      <w:r w:rsidR="00375F4C" w:rsidRPr="00534C0C">
        <w:rPr>
          <w:rFonts w:asciiTheme="minorHAnsi" w:hAnsiTheme="minorHAnsi" w:cstheme="minorHAnsi"/>
          <w:sz w:val="22"/>
          <w:szCs w:val="22"/>
        </w:rPr>
        <w:t>Estimated time: ~</w:t>
      </w:r>
      <w:r w:rsidR="00381B58" w:rsidRPr="00534C0C">
        <w:rPr>
          <w:rFonts w:asciiTheme="minorHAnsi" w:hAnsiTheme="minorHAnsi" w:cstheme="minorHAnsi"/>
          <w:sz w:val="22"/>
          <w:szCs w:val="22"/>
        </w:rPr>
        <w:t xml:space="preserve"> </w:t>
      </w:r>
      <w:r w:rsidR="009A015B">
        <w:rPr>
          <w:rFonts w:asciiTheme="minorHAnsi" w:hAnsiTheme="minorHAnsi" w:cstheme="minorHAnsi"/>
          <w:sz w:val="22"/>
          <w:szCs w:val="22"/>
        </w:rPr>
        <w:t>7</w:t>
      </w:r>
      <w:bookmarkStart w:id="0" w:name="_GoBack"/>
      <w:bookmarkEnd w:id="0"/>
      <w:r w:rsidR="00A35B2F">
        <w:rPr>
          <w:rFonts w:asciiTheme="minorHAnsi" w:hAnsiTheme="minorHAnsi" w:cstheme="minorHAnsi"/>
          <w:sz w:val="22"/>
          <w:szCs w:val="22"/>
        </w:rPr>
        <w:t>5</w:t>
      </w:r>
      <w:r w:rsidR="0050158E">
        <w:rPr>
          <w:rFonts w:asciiTheme="minorHAnsi" w:hAnsiTheme="minorHAnsi" w:cstheme="minorHAnsi"/>
          <w:sz w:val="22"/>
          <w:szCs w:val="22"/>
        </w:rPr>
        <w:t xml:space="preserve"> minutes</w:t>
      </w:r>
    </w:p>
    <w:p w14:paraId="5D15EF0D" w14:textId="03C93760" w:rsidR="003C3FF9" w:rsidRPr="00AE467A" w:rsidRDefault="009529DF" w:rsidP="003C3FF9">
      <w:pPr>
        <w:spacing w:before="120"/>
        <w:ind w:left="288" w:hanging="288"/>
        <w:jc w:val="both"/>
        <w:rPr>
          <w:rFonts w:asciiTheme="minorHAnsi" w:hAnsiTheme="minorHAnsi" w:cstheme="minorHAnsi"/>
          <w:b/>
          <w:sz w:val="22"/>
          <w:szCs w:val="22"/>
        </w:rPr>
      </w:pPr>
      <w:r>
        <w:rPr>
          <w:rFonts w:asciiTheme="minorHAnsi" w:hAnsiTheme="minorHAnsi" w:cstheme="minorHAnsi"/>
          <w:sz w:val="22"/>
          <w:szCs w:val="22"/>
        </w:rPr>
        <w:object w:dxaOrig="1440" w:dyaOrig="1440" w14:anchorId="47CBB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398.45pt;margin-top:12.55pt;width:102.5pt;height:529pt;z-index:251671552;mso-wrap-distance-left:14.4pt;mso-wrap-distance-top:7.2pt;mso-wrap-distance-right:0" stroked="t">
            <v:imagedata r:id="rId7" o:title=""/>
            <w10:wrap type="square" side="largest"/>
          </v:shape>
          <o:OLEObject Type="Embed" ProgID="MDLDrawOLE.MDLDrawObject.1" ShapeID="_x0000_s1032" DrawAspect="Content" ObjectID="_1635062591" r:id="rId8"/>
        </w:object>
      </w:r>
      <w:r w:rsidR="00BD6773" w:rsidRPr="00AE467A">
        <w:rPr>
          <w:rFonts w:asciiTheme="minorHAnsi" w:hAnsiTheme="minorHAnsi" w:cstheme="minorHAnsi"/>
          <w:sz w:val="22"/>
          <w:szCs w:val="22"/>
        </w:rPr>
        <w:t>1</w:t>
      </w:r>
      <w:r w:rsidR="003C3FF9" w:rsidRPr="00AE467A">
        <w:rPr>
          <w:rFonts w:asciiTheme="minorHAnsi" w:hAnsiTheme="minorHAnsi" w:cstheme="minorHAnsi"/>
          <w:sz w:val="22"/>
          <w:szCs w:val="22"/>
        </w:rPr>
        <w:t xml:space="preserve">. (10 pts, </w:t>
      </w:r>
      <w:r w:rsidR="00563352">
        <w:rPr>
          <w:rFonts w:asciiTheme="minorHAnsi" w:hAnsiTheme="minorHAnsi" w:cstheme="minorHAnsi"/>
          <w:sz w:val="22"/>
          <w:szCs w:val="22"/>
        </w:rPr>
        <w:t>15</w:t>
      </w:r>
      <w:r w:rsidR="003C3FF9" w:rsidRPr="00AE467A">
        <w:rPr>
          <w:rFonts w:asciiTheme="minorHAnsi" w:hAnsiTheme="minorHAnsi" w:cstheme="minorHAnsi"/>
          <w:sz w:val="22"/>
          <w:szCs w:val="22"/>
        </w:rPr>
        <w:t xml:space="preserve"> min) The metabolic pathway for the </w:t>
      </w:r>
      <w:r w:rsidR="003C3FF9" w:rsidRPr="00AE467A">
        <w:rPr>
          <w:rFonts w:asciiTheme="minorHAnsi" w:hAnsiTheme="minorHAnsi" w:cstheme="minorHAnsi"/>
          <w:i/>
          <w:sz w:val="22"/>
          <w:szCs w:val="22"/>
        </w:rPr>
        <w:t>synthesis</w:t>
      </w:r>
      <w:r w:rsidR="003C3FF9" w:rsidRPr="00AE467A">
        <w:rPr>
          <w:rFonts w:asciiTheme="minorHAnsi" w:hAnsiTheme="minorHAnsi" w:cstheme="minorHAnsi"/>
          <w:sz w:val="22"/>
          <w:szCs w:val="22"/>
        </w:rPr>
        <w:t xml:space="preserve"> of threonine is shown on the right. Note that not all reactants/products are shown for each reaction.</w:t>
      </w:r>
    </w:p>
    <w:p w14:paraId="3E80FA6D" w14:textId="4D998D35" w:rsidR="003C3FF9" w:rsidRPr="00AE467A" w:rsidRDefault="003C3FF9" w:rsidP="003C3FF9">
      <w:pPr>
        <w:spacing w:before="60"/>
        <w:ind w:left="504" w:hanging="216"/>
        <w:jc w:val="both"/>
        <w:rPr>
          <w:rFonts w:asciiTheme="minorHAnsi" w:hAnsiTheme="minorHAnsi" w:cstheme="minorHAnsi"/>
          <w:sz w:val="22"/>
          <w:szCs w:val="22"/>
        </w:rPr>
      </w:pPr>
      <w:proofErr w:type="spellStart"/>
      <w:r w:rsidRPr="00AE467A">
        <w:rPr>
          <w:rFonts w:asciiTheme="minorHAnsi" w:hAnsiTheme="minorHAnsi" w:cstheme="minorHAnsi"/>
          <w:sz w:val="22"/>
          <w:szCs w:val="22"/>
        </w:rPr>
        <w:t>i</w:t>
      </w:r>
      <w:proofErr w:type="spellEnd"/>
      <w:r w:rsidRPr="00AE467A">
        <w:rPr>
          <w:rFonts w:asciiTheme="minorHAnsi" w:hAnsiTheme="minorHAnsi" w:cstheme="minorHAnsi"/>
          <w:sz w:val="22"/>
          <w:szCs w:val="22"/>
        </w:rPr>
        <w:t xml:space="preserve">) The first step in this pathway is phosphorylation of a carboxylic acid.  The phosphorylation of a carboxylic acid by inorganic phosphate is unfavorable, with a </w:t>
      </w:r>
      <w:r w:rsidRPr="00AE467A">
        <w:rPr>
          <w:rFonts w:asciiTheme="minorHAnsi" w:hAnsiTheme="minorHAnsi" w:cstheme="minorHAnsi"/>
          <w:sz w:val="22"/>
          <w:szCs w:val="22"/>
        </w:rPr>
        <w:sym w:font="Symbol" w:char="F044"/>
      </w:r>
      <w:r w:rsidRPr="00AE467A">
        <w:rPr>
          <w:rFonts w:asciiTheme="minorHAnsi" w:hAnsiTheme="minorHAnsi" w:cstheme="minorHAnsi"/>
          <w:sz w:val="22"/>
          <w:szCs w:val="22"/>
        </w:rPr>
        <w:t>G</w:t>
      </w:r>
      <w:r w:rsidRPr="00AE467A">
        <w:rPr>
          <w:rFonts w:asciiTheme="minorHAnsi" w:hAnsiTheme="minorHAnsi" w:cstheme="minorHAnsi"/>
          <w:sz w:val="22"/>
          <w:szCs w:val="22"/>
          <w:vertAlign w:val="superscript"/>
        </w:rPr>
        <w:t>o</w:t>
      </w:r>
      <w:r w:rsidRPr="00AE467A">
        <w:rPr>
          <w:rFonts w:asciiTheme="minorHAnsi" w:hAnsiTheme="minorHAnsi" w:cstheme="minorHAnsi"/>
          <w:sz w:val="22"/>
          <w:szCs w:val="22"/>
        </w:rPr>
        <w:t xml:space="preserve"> of approximately +30 kJ/mol yet the reaction proceeds spontaneously in the forward direction.  How can the Gibbs energy, </w:t>
      </w:r>
      <w:r w:rsidRPr="00AE467A">
        <w:rPr>
          <w:rFonts w:asciiTheme="minorHAnsi" w:hAnsiTheme="minorHAnsi" w:cstheme="minorHAnsi"/>
          <w:sz w:val="22"/>
          <w:szCs w:val="22"/>
        </w:rPr>
        <w:sym w:font="Symbol" w:char="F044"/>
      </w:r>
      <w:r w:rsidRPr="00AE467A">
        <w:rPr>
          <w:rFonts w:asciiTheme="minorHAnsi" w:hAnsiTheme="minorHAnsi" w:cstheme="minorHAnsi"/>
          <w:sz w:val="22"/>
          <w:szCs w:val="22"/>
        </w:rPr>
        <w:t xml:space="preserve">G, become negative for this step in the pathway (2 </w:t>
      </w:r>
      <w:proofErr w:type="gramStart"/>
      <w:r w:rsidRPr="00AE467A">
        <w:rPr>
          <w:rFonts w:asciiTheme="minorHAnsi" w:hAnsiTheme="minorHAnsi" w:cstheme="minorHAnsi"/>
          <w:sz w:val="22"/>
          <w:szCs w:val="22"/>
        </w:rPr>
        <w:t>pts).</w:t>
      </w:r>
      <w:proofErr w:type="gramEnd"/>
    </w:p>
    <w:p w14:paraId="0A700F3C" w14:textId="661454A7" w:rsidR="006B3F9E" w:rsidRPr="00AE467A" w:rsidRDefault="006B3F9E" w:rsidP="006B3F9E">
      <w:pPr>
        <w:pStyle w:val="BodyTextIndent"/>
        <w:spacing w:before="60" w:after="0"/>
        <w:rPr>
          <w:rFonts w:asciiTheme="minorHAnsi" w:hAnsiTheme="minorHAnsi" w:cstheme="minorHAnsi"/>
          <w:szCs w:val="22"/>
        </w:rPr>
      </w:pPr>
      <w:r w:rsidRPr="00AE467A">
        <w:rPr>
          <w:rFonts w:asciiTheme="minorHAnsi" w:hAnsiTheme="minorHAnsi" w:cstheme="minorHAnsi"/>
          <w:szCs w:val="22"/>
        </w:rPr>
        <w:t>i</w:t>
      </w:r>
      <w:r>
        <w:rPr>
          <w:rFonts w:asciiTheme="minorHAnsi" w:hAnsiTheme="minorHAnsi" w:cstheme="minorHAnsi"/>
          <w:szCs w:val="22"/>
        </w:rPr>
        <w:t>i</w:t>
      </w:r>
      <w:r w:rsidRPr="00AE467A">
        <w:rPr>
          <w:rFonts w:asciiTheme="minorHAnsi" w:hAnsiTheme="minorHAnsi" w:cstheme="minorHAnsi"/>
          <w:szCs w:val="22"/>
        </w:rPr>
        <w:t xml:space="preserve">) Provide a name for the enzyme (E1) that catalyzes the first step of this reaction, </w:t>
      </w:r>
      <w:r>
        <w:rPr>
          <w:rFonts w:asciiTheme="minorHAnsi" w:hAnsiTheme="minorHAnsi" w:cstheme="minorHAnsi"/>
          <w:szCs w:val="22"/>
        </w:rPr>
        <w:t xml:space="preserve">based on your answer to part </w:t>
      </w:r>
      <w:proofErr w:type="spellStart"/>
      <w:r>
        <w:rPr>
          <w:rFonts w:asciiTheme="minorHAnsi" w:hAnsiTheme="minorHAnsi" w:cstheme="minorHAnsi"/>
          <w:szCs w:val="22"/>
        </w:rPr>
        <w:t>i</w:t>
      </w:r>
      <w:proofErr w:type="spellEnd"/>
      <w:r>
        <w:rPr>
          <w:rFonts w:asciiTheme="minorHAnsi" w:hAnsiTheme="minorHAnsi" w:cstheme="minorHAnsi"/>
          <w:szCs w:val="22"/>
        </w:rPr>
        <w:t>)</w:t>
      </w:r>
      <w:r w:rsidRPr="00AE467A">
        <w:rPr>
          <w:rFonts w:asciiTheme="minorHAnsi" w:hAnsiTheme="minorHAnsi" w:cstheme="minorHAnsi"/>
          <w:szCs w:val="22"/>
        </w:rPr>
        <w:t xml:space="preserve"> (2 pts)</w:t>
      </w:r>
      <w:r>
        <w:rPr>
          <w:rFonts w:asciiTheme="minorHAnsi" w:hAnsiTheme="minorHAnsi" w:cstheme="minorHAnsi"/>
          <w:szCs w:val="22"/>
        </w:rPr>
        <w:t>.</w:t>
      </w:r>
    </w:p>
    <w:p w14:paraId="75140D92" w14:textId="77777777" w:rsidR="003C3FF9" w:rsidRPr="00AE467A" w:rsidRDefault="003C3FF9" w:rsidP="003C3FF9">
      <w:pPr>
        <w:spacing w:before="60"/>
        <w:ind w:left="504" w:hanging="216"/>
        <w:jc w:val="both"/>
        <w:rPr>
          <w:rFonts w:asciiTheme="minorHAnsi" w:hAnsiTheme="minorHAnsi" w:cstheme="minorHAnsi"/>
          <w:sz w:val="22"/>
          <w:szCs w:val="22"/>
        </w:rPr>
      </w:pPr>
      <w:r w:rsidRPr="00AE467A">
        <w:rPr>
          <w:rFonts w:asciiTheme="minorHAnsi" w:hAnsiTheme="minorHAnsi" w:cstheme="minorHAnsi"/>
          <w:sz w:val="22"/>
          <w:szCs w:val="22"/>
        </w:rPr>
        <w:t xml:space="preserve">iii) How would you describe the chemical changes that occur between aspartyl phosphate and aspartate semialdehyde (catalyzed by enzyme E2)? What cofactor/co-substrate is likely involved in this step? Sample </w:t>
      </w:r>
      <w:r w:rsidRPr="00AE467A">
        <w:rPr>
          <w:rFonts w:asciiTheme="minorHAnsi" w:hAnsiTheme="minorHAnsi" w:cstheme="minorHAnsi"/>
          <w:i/>
          <w:sz w:val="22"/>
          <w:szCs w:val="22"/>
        </w:rPr>
        <w:t>incorrect</w:t>
      </w:r>
      <w:r w:rsidRPr="00AE467A">
        <w:rPr>
          <w:rFonts w:asciiTheme="minorHAnsi" w:hAnsiTheme="minorHAnsi" w:cstheme="minorHAnsi"/>
          <w:sz w:val="22"/>
          <w:szCs w:val="22"/>
        </w:rPr>
        <w:t xml:space="preserve"> answer: This step is catalyzed by a phosphatase because a phosphate is released from the substrate). [Hint: a similar reaction occurs in glycolysis, but in reverse. You can consider the reaction to be a change between a protonated carboxylic acid and an aldehyde – i.e. pretend the phosphate is not there.] (2 pts)</w:t>
      </w:r>
    </w:p>
    <w:p w14:paraId="1D59A269" w14:textId="77777777" w:rsidR="003C3FF9" w:rsidRPr="00AE467A" w:rsidRDefault="003C3FF9" w:rsidP="003C3FF9">
      <w:pPr>
        <w:spacing w:before="60"/>
        <w:ind w:left="504" w:hanging="216"/>
        <w:jc w:val="both"/>
        <w:rPr>
          <w:rFonts w:asciiTheme="minorHAnsi" w:hAnsiTheme="minorHAnsi" w:cstheme="minorHAnsi"/>
          <w:sz w:val="22"/>
          <w:szCs w:val="22"/>
        </w:rPr>
      </w:pPr>
      <w:r w:rsidRPr="00AE467A">
        <w:rPr>
          <w:rFonts w:asciiTheme="minorHAnsi" w:hAnsiTheme="minorHAnsi" w:cstheme="minorHAnsi"/>
          <w:sz w:val="22"/>
          <w:szCs w:val="22"/>
        </w:rPr>
        <w:t>iv) Show, by balancing the reaction (or counting electrons on the relevant atoms in the reactant and product), that the step catalyzed by E3 is a redox reaction.  Is it an oxidation or a reduction? (2 pts)</w:t>
      </w:r>
    </w:p>
    <w:p w14:paraId="12B8601A" w14:textId="0C625E31" w:rsidR="003C3FF9" w:rsidRPr="00AE467A" w:rsidRDefault="003C3FF9" w:rsidP="003C3FF9">
      <w:pPr>
        <w:spacing w:before="60"/>
        <w:ind w:left="504" w:hanging="216"/>
        <w:jc w:val="both"/>
        <w:rPr>
          <w:rFonts w:asciiTheme="minorHAnsi" w:hAnsiTheme="minorHAnsi" w:cstheme="minorHAnsi"/>
          <w:sz w:val="22"/>
          <w:szCs w:val="22"/>
        </w:rPr>
      </w:pPr>
      <w:r w:rsidRPr="00AE467A">
        <w:rPr>
          <w:rFonts w:asciiTheme="minorHAnsi" w:hAnsiTheme="minorHAnsi" w:cstheme="minorHAnsi"/>
          <w:sz w:val="22"/>
          <w:szCs w:val="22"/>
        </w:rPr>
        <w:t xml:space="preserve">v) What </w:t>
      </w:r>
      <w:r w:rsidRPr="00AE467A">
        <w:rPr>
          <w:rFonts w:asciiTheme="minorHAnsi" w:hAnsiTheme="minorHAnsi" w:cstheme="minorHAnsi"/>
          <w:i/>
          <w:sz w:val="22"/>
          <w:szCs w:val="22"/>
        </w:rPr>
        <w:t>general</w:t>
      </w:r>
      <w:r w:rsidRPr="00AE467A">
        <w:rPr>
          <w:rFonts w:asciiTheme="minorHAnsi" w:hAnsiTheme="minorHAnsi" w:cstheme="minorHAnsi"/>
          <w:sz w:val="22"/>
          <w:szCs w:val="22"/>
        </w:rPr>
        <w:t xml:space="preserve"> conclusion can you draw about synthetic pathways? Do they produce or consume energy? Do they contain oxidative or reductive steps? Briefly justify your answer with reference to the pathway for threonine biosynthesis (2 pts)</w:t>
      </w:r>
    </w:p>
    <w:p w14:paraId="48690F78" w14:textId="707605E9" w:rsidR="00A35B2F" w:rsidRDefault="00CB341E" w:rsidP="00F5188C">
      <w:pPr>
        <w:spacing w:before="120"/>
        <w:ind w:left="216" w:hanging="216"/>
        <w:jc w:val="both"/>
        <w:rPr>
          <w:rFonts w:asciiTheme="minorHAnsi" w:hAnsiTheme="minorHAnsi" w:cstheme="minorHAnsi"/>
          <w:sz w:val="22"/>
          <w:szCs w:val="22"/>
        </w:rPr>
      </w:pPr>
      <w:r>
        <w:rPr>
          <w:rFonts w:asciiTheme="minorHAnsi" w:hAnsiTheme="minorHAnsi" w:cstheme="minorHAnsi"/>
          <w:sz w:val="22"/>
          <w:szCs w:val="22"/>
        </w:rPr>
        <w:t>2</w:t>
      </w:r>
      <w:r w:rsidR="00A35B2F">
        <w:rPr>
          <w:rFonts w:asciiTheme="minorHAnsi" w:hAnsiTheme="minorHAnsi" w:cstheme="minorHAnsi"/>
          <w:sz w:val="22"/>
          <w:szCs w:val="22"/>
        </w:rPr>
        <w:t xml:space="preserve">. (5 pts, 5 min) Glyceraldehyde-3-phosphate dehydrogenase catalyzes </w:t>
      </w:r>
      <w:r w:rsidR="006C07BB">
        <w:rPr>
          <w:rFonts w:asciiTheme="minorHAnsi" w:hAnsiTheme="minorHAnsi" w:cstheme="minorHAnsi"/>
          <w:sz w:val="22"/>
          <w:szCs w:val="22"/>
        </w:rPr>
        <w:t>the oxidation</w:t>
      </w:r>
      <w:r w:rsidR="00A35B2F">
        <w:rPr>
          <w:rFonts w:asciiTheme="minorHAnsi" w:hAnsiTheme="minorHAnsi" w:cstheme="minorHAnsi"/>
          <w:sz w:val="22"/>
          <w:szCs w:val="22"/>
        </w:rPr>
        <w:t xml:space="preserve"> of glyceraldehyde to a phosphorylated carboxylic acid in glycolysis. Briefly discuss how changing the cysteine residue to serine would affect the mechanism.</w:t>
      </w:r>
    </w:p>
    <w:p w14:paraId="2BF1DB4B" w14:textId="60700D8D" w:rsidR="006C07BB" w:rsidRDefault="006C07BB" w:rsidP="00F5188C">
      <w:pPr>
        <w:spacing w:before="120"/>
        <w:ind w:left="216" w:hanging="216"/>
        <w:jc w:val="both"/>
        <w:rPr>
          <w:rFonts w:asciiTheme="minorHAnsi" w:hAnsiTheme="minorHAnsi" w:cstheme="minorHAnsi"/>
          <w:sz w:val="22"/>
          <w:szCs w:val="22"/>
        </w:rPr>
      </w:pPr>
      <w:r>
        <w:rPr>
          <w:rFonts w:asciiTheme="minorHAnsi" w:hAnsiTheme="minorHAnsi" w:cstheme="minorHAnsi"/>
          <w:sz w:val="22"/>
          <w:szCs w:val="22"/>
        </w:rPr>
        <w:t xml:space="preserve">3. (5 pts, 5 min) Is the hypothetical conversion of </w:t>
      </w:r>
      <w:r w:rsidR="00240646">
        <w:rPr>
          <w:rFonts w:asciiTheme="minorHAnsi" w:hAnsiTheme="minorHAnsi" w:cstheme="minorHAnsi"/>
          <w:sz w:val="22"/>
          <w:szCs w:val="22"/>
        </w:rPr>
        <w:t>hexanoic</w:t>
      </w:r>
      <w:r>
        <w:rPr>
          <w:rFonts w:asciiTheme="minorHAnsi" w:hAnsiTheme="minorHAnsi" w:cstheme="minorHAnsi"/>
          <w:sz w:val="22"/>
          <w:szCs w:val="22"/>
        </w:rPr>
        <w:t xml:space="preserve"> acid (a 6 carbon fatty acid) to glucose an oxidation or a reduction?  Show by either balancing or electron counting.  Which compound is higher in energy?</w:t>
      </w:r>
    </w:p>
    <w:p w14:paraId="044C37C3" w14:textId="45E68BE4" w:rsidR="00F5188C" w:rsidRPr="00AE467A" w:rsidRDefault="006C07BB" w:rsidP="00F5188C">
      <w:pPr>
        <w:spacing w:before="120"/>
        <w:ind w:left="216" w:hanging="216"/>
        <w:jc w:val="both"/>
        <w:rPr>
          <w:rFonts w:asciiTheme="minorHAnsi" w:hAnsiTheme="minorHAnsi" w:cstheme="minorHAnsi"/>
          <w:sz w:val="22"/>
          <w:szCs w:val="22"/>
        </w:rPr>
      </w:pPr>
      <w:r>
        <w:rPr>
          <w:rFonts w:asciiTheme="minorHAnsi" w:hAnsiTheme="minorHAnsi" w:cstheme="minorHAnsi"/>
          <w:sz w:val="22"/>
          <w:szCs w:val="22"/>
        </w:rPr>
        <w:t>4</w:t>
      </w:r>
      <w:r w:rsidR="00F5188C" w:rsidRPr="00AE467A">
        <w:rPr>
          <w:rFonts w:asciiTheme="minorHAnsi" w:hAnsiTheme="minorHAnsi" w:cstheme="minorHAnsi"/>
          <w:sz w:val="22"/>
          <w:szCs w:val="22"/>
        </w:rPr>
        <w:t xml:space="preserve">. (6 pts, 10 min) </w:t>
      </w:r>
      <w:r w:rsidR="00563352">
        <w:rPr>
          <w:rFonts w:asciiTheme="minorHAnsi" w:hAnsiTheme="minorHAnsi" w:cstheme="minorHAnsi"/>
          <w:sz w:val="22"/>
          <w:szCs w:val="22"/>
        </w:rPr>
        <w:t>Fill in</w:t>
      </w:r>
      <w:r w:rsidR="00F5188C" w:rsidRPr="00AE467A">
        <w:rPr>
          <w:rFonts w:asciiTheme="minorHAnsi" w:hAnsiTheme="minorHAnsi" w:cstheme="minorHAnsi"/>
          <w:sz w:val="22"/>
          <w:szCs w:val="22"/>
        </w:rPr>
        <w:t xml:space="preserve"> the steps in the conversion of an alkane (e.g. ethane) to a carboxylic acid (e.g. acetic acid) using a series of two electron oxidations, plus any additional reactions that might be required.  Give the generic name (e.g. type of reaction catalyzed) by each enzyme in each step.  A skeleton outline is given below:</w:t>
      </w:r>
    </w:p>
    <w:p w14:paraId="501940EB" w14:textId="2FF8F040" w:rsidR="00F5188C" w:rsidRPr="00AE467A" w:rsidRDefault="006C07BB" w:rsidP="00CB341E">
      <w:pPr>
        <w:spacing w:before="120"/>
        <w:ind w:left="216" w:hanging="216"/>
        <w:jc w:val="both"/>
        <w:rPr>
          <w:rFonts w:asciiTheme="minorHAnsi" w:hAnsiTheme="minorHAnsi" w:cstheme="minorHAnsi"/>
          <w:sz w:val="22"/>
          <w:szCs w:val="22"/>
        </w:rPr>
      </w:pPr>
      <w:r w:rsidRPr="00AE467A">
        <w:rPr>
          <w:rFonts w:asciiTheme="minorHAnsi" w:hAnsiTheme="minorHAnsi" w:cstheme="minorHAnsi"/>
          <w:sz w:val="22"/>
          <w:szCs w:val="22"/>
        </w:rPr>
        <w:object w:dxaOrig="11040" w:dyaOrig="1575" w14:anchorId="651C288B">
          <v:shape id="_x0000_i1026" type="#_x0000_t75" style="width:369pt;height:53.25pt" o:ole="">
            <v:imagedata r:id="rId9" o:title=""/>
          </v:shape>
          <o:OLEObject Type="Embed" ProgID="MDLDrawOLE.MDLDrawObject.1" ShapeID="_x0000_i1026" DrawAspect="Content" ObjectID="_1635062590" r:id="rId10"/>
        </w:object>
      </w:r>
    </w:p>
    <w:p w14:paraId="710E080B" w14:textId="77777777" w:rsidR="00F74950" w:rsidRDefault="00F74950" w:rsidP="00B41D6C">
      <w:pPr>
        <w:pStyle w:val="BodyTextIndent2"/>
        <w:spacing w:before="120" w:after="0" w:line="240" w:lineRule="auto"/>
        <w:ind w:left="216" w:hanging="216"/>
        <w:rPr>
          <w:rFonts w:asciiTheme="minorHAnsi" w:hAnsiTheme="minorHAnsi" w:cstheme="minorHAnsi"/>
          <w:sz w:val="22"/>
          <w:szCs w:val="22"/>
        </w:rPr>
      </w:pPr>
    </w:p>
    <w:p w14:paraId="7C577974" w14:textId="1777FC12" w:rsidR="00F74950" w:rsidRDefault="006C07BB" w:rsidP="00B41D6C">
      <w:pPr>
        <w:pStyle w:val="BodyTextIndent2"/>
        <w:spacing w:before="120" w:after="0" w:line="240" w:lineRule="auto"/>
        <w:ind w:left="216" w:hanging="216"/>
        <w:rPr>
          <w:rFonts w:asciiTheme="minorHAnsi" w:hAnsiTheme="minorHAnsi" w:cstheme="minorHAnsi"/>
          <w:sz w:val="22"/>
          <w:szCs w:val="22"/>
        </w:rPr>
      </w:pPr>
      <w:r>
        <w:rPr>
          <w:rFonts w:asciiTheme="minorHAnsi" w:hAnsiTheme="minorHAnsi" w:cstheme="minorHAnsi"/>
          <w:sz w:val="22"/>
          <w:szCs w:val="22"/>
        </w:rPr>
        <w:t>5</w:t>
      </w:r>
      <w:r w:rsidR="00B41D6C" w:rsidRPr="00AE467A">
        <w:rPr>
          <w:rFonts w:asciiTheme="minorHAnsi" w:hAnsiTheme="minorHAnsi" w:cstheme="minorHAnsi"/>
          <w:sz w:val="22"/>
          <w:szCs w:val="22"/>
        </w:rPr>
        <w:t xml:space="preserve">. (8 pts, 10 min) </w:t>
      </w:r>
      <w:r w:rsidR="006B3F9E">
        <w:rPr>
          <w:rFonts w:asciiTheme="minorHAnsi" w:hAnsiTheme="minorHAnsi" w:cstheme="minorHAnsi"/>
          <w:sz w:val="22"/>
          <w:szCs w:val="22"/>
        </w:rPr>
        <w:t xml:space="preserve">In recitation we investigated how PFK was controlled by ATP and ADP.  </w:t>
      </w:r>
    </w:p>
    <w:p w14:paraId="1A0D3738" w14:textId="1D81F589" w:rsidR="00F74950" w:rsidRPr="00AE467A" w:rsidRDefault="00F74950" w:rsidP="00F74950">
      <w:pPr>
        <w:ind w:left="576" w:hanging="288"/>
        <w:jc w:val="both"/>
        <w:rPr>
          <w:rFonts w:asciiTheme="minorHAnsi" w:hAnsiTheme="minorHAnsi" w:cstheme="minorHAnsi"/>
          <w:sz w:val="22"/>
          <w:szCs w:val="22"/>
        </w:rPr>
      </w:pP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r w:rsidRPr="00AE467A">
        <w:rPr>
          <w:rFonts w:asciiTheme="minorHAnsi" w:hAnsiTheme="minorHAnsi" w:cstheme="minorHAnsi"/>
          <w:sz w:val="22"/>
          <w:szCs w:val="22"/>
        </w:rPr>
        <w:t>Does the regulation make physiological sense? Briefly justify your answer (</w:t>
      </w:r>
      <w:r>
        <w:rPr>
          <w:rFonts w:asciiTheme="minorHAnsi" w:hAnsiTheme="minorHAnsi" w:cstheme="minorHAnsi"/>
          <w:sz w:val="22"/>
          <w:szCs w:val="22"/>
        </w:rPr>
        <w:t>4</w:t>
      </w:r>
      <w:r w:rsidRPr="00AE467A">
        <w:rPr>
          <w:rFonts w:asciiTheme="minorHAnsi" w:hAnsiTheme="minorHAnsi" w:cstheme="minorHAnsi"/>
          <w:sz w:val="22"/>
          <w:szCs w:val="22"/>
        </w:rPr>
        <w:t xml:space="preserve"> pts).</w:t>
      </w:r>
    </w:p>
    <w:p w14:paraId="5A0A859F" w14:textId="394E38DB" w:rsidR="00B41D6C" w:rsidRDefault="00F74950" w:rsidP="00F74950">
      <w:pPr>
        <w:pStyle w:val="BodyTextIndent2"/>
        <w:spacing w:after="0" w:line="240" w:lineRule="auto"/>
        <w:ind w:left="576" w:hanging="288"/>
        <w:rPr>
          <w:rFonts w:asciiTheme="minorHAnsi" w:hAnsiTheme="minorHAnsi" w:cstheme="minorHAnsi"/>
          <w:sz w:val="22"/>
          <w:szCs w:val="22"/>
        </w:rPr>
      </w:pPr>
      <w:r>
        <w:rPr>
          <w:rFonts w:asciiTheme="minorHAnsi" w:hAnsiTheme="minorHAnsi" w:cstheme="minorHAnsi"/>
          <w:sz w:val="22"/>
          <w:szCs w:val="22"/>
        </w:rPr>
        <w:t xml:space="preserve">ii) Propose a mechanism by which this occurs, based on the </w:t>
      </w:r>
      <w:r w:rsidRPr="00F74950">
        <w:rPr>
          <w:rFonts w:asciiTheme="minorHAnsi" w:hAnsiTheme="minorHAnsi" w:cstheme="minorHAnsi"/>
          <w:b/>
          <w:i/>
          <w:sz w:val="22"/>
          <w:szCs w:val="22"/>
        </w:rPr>
        <w:t>structure</w:t>
      </w:r>
      <w:r>
        <w:rPr>
          <w:rFonts w:asciiTheme="minorHAnsi" w:hAnsiTheme="minorHAnsi" w:cstheme="minorHAnsi"/>
          <w:sz w:val="22"/>
          <w:szCs w:val="22"/>
        </w:rPr>
        <w:t xml:space="preserve"> of PFK (4 pts)</w:t>
      </w:r>
    </w:p>
    <w:p w14:paraId="4DA382AD" w14:textId="14D900B1" w:rsidR="00F74950" w:rsidRDefault="00F74950" w:rsidP="00F74950">
      <w:pPr>
        <w:pStyle w:val="BodyTextIndent2"/>
        <w:spacing w:after="0" w:line="240" w:lineRule="auto"/>
        <w:ind w:left="576" w:hanging="288"/>
        <w:rPr>
          <w:rFonts w:asciiTheme="minorHAnsi" w:hAnsiTheme="minorHAnsi" w:cstheme="minorHAnsi"/>
          <w:sz w:val="22"/>
          <w:szCs w:val="22"/>
        </w:rPr>
      </w:pPr>
    </w:p>
    <w:p w14:paraId="5F79C2A3" w14:textId="2DBBD19A" w:rsidR="00F74950" w:rsidRPr="00F74950" w:rsidRDefault="00F74950" w:rsidP="00F74950">
      <w:pPr>
        <w:pStyle w:val="BodyTextIndent2"/>
        <w:spacing w:after="0" w:line="240" w:lineRule="auto"/>
        <w:ind w:left="216" w:hanging="216"/>
        <w:rPr>
          <w:rFonts w:asciiTheme="minorHAnsi" w:hAnsiTheme="minorHAnsi" w:cstheme="minorHAnsi"/>
          <w:sz w:val="22"/>
          <w:szCs w:val="22"/>
        </w:rPr>
      </w:pPr>
      <w:r w:rsidRPr="00F74950">
        <w:rPr>
          <w:rFonts w:asciiTheme="minorHAnsi" w:hAnsiTheme="minorHAnsi" w:cstheme="minorHAnsi"/>
          <w:sz w:val="22"/>
          <w:szCs w:val="22"/>
        </w:rPr>
        <w:object w:dxaOrig="1440" w:dyaOrig="1440" w14:anchorId="664ED256">
          <v:shape id="_x0000_s1034" type="#_x0000_t75" style="position:absolute;left:0;text-align:left;margin-left:355.65pt;margin-top:10.05pt;width:135.35pt;height:41.5pt;z-index:251673600;mso-wrap-distance-left:7.2pt;mso-wrap-distance-right:0">
            <v:imagedata r:id="rId11" o:title=""/>
            <w10:wrap type="square" side="left"/>
          </v:shape>
          <o:OLEObject Type="Embed" ProgID="MDLDrawOLE.MDLDrawObject.1" ShapeID="_x0000_s1034" DrawAspect="Content" ObjectID="_1635062592" r:id="rId12"/>
        </w:object>
      </w:r>
      <w:r w:rsidRPr="00F74950">
        <w:rPr>
          <w:rFonts w:asciiTheme="minorHAnsi" w:hAnsiTheme="minorHAnsi" w:cstheme="minorHAnsi"/>
          <w:sz w:val="22"/>
          <w:szCs w:val="22"/>
        </w:rPr>
        <w:t>6</w:t>
      </w:r>
      <w:r w:rsidRPr="00F74950">
        <w:rPr>
          <w:rFonts w:asciiTheme="minorHAnsi" w:hAnsiTheme="minorHAnsi" w:cstheme="minorHAnsi"/>
          <w:sz w:val="22"/>
          <w:szCs w:val="22"/>
        </w:rPr>
        <w:t xml:space="preserve">. </w:t>
      </w:r>
      <w:r>
        <w:rPr>
          <w:rFonts w:asciiTheme="minorHAnsi" w:hAnsiTheme="minorHAnsi" w:cstheme="minorHAnsi"/>
          <w:sz w:val="22"/>
          <w:szCs w:val="22"/>
        </w:rPr>
        <w:t xml:space="preserve">(5 pts, 10 min) </w:t>
      </w:r>
      <w:r w:rsidRPr="00F74950">
        <w:rPr>
          <w:rFonts w:asciiTheme="minorHAnsi" w:hAnsiTheme="minorHAnsi" w:cstheme="minorHAnsi"/>
          <w:sz w:val="22"/>
          <w:szCs w:val="22"/>
        </w:rPr>
        <w:t xml:space="preserve">Transaminases are enzymes that reversibly convert </w:t>
      </w:r>
      <w:r w:rsidRPr="00F74950">
        <w:rPr>
          <w:rFonts w:asciiTheme="minorHAnsi" w:hAnsiTheme="minorHAnsi" w:cstheme="minorHAnsi"/>
          <w:sz w:val="22"/>
          <w:szCs w:val="22"/>
        </w:rPr>
        <w:sym w:font="Symbol" w:char="F061"/>
      </w:r>
      <w:r w:rsidRPr="00F74950">
        <w:rPr>
          <w:rFonts w:asciiTheme="minorHAnsi" w:hAnsiTheme="minorHAnsi" w:cstheme="minorHAnsi"/>
          <w:sz w:val="22"/>
          <w:szCs w:val="22"/>
        </w:rPr>
        <w:t xml:space="preserve">-keto acids to </w:t>
      </w:r>
      <w:r w:rsidRPr="00F74950">
        <w:rPr>
          <w:rFonts w:asciiTheme="minorHAnsi" w:hAnsiTheme="minorHAnsi" w:cstheme="minorHAnsi"/>
          <w:sz w:val="22"/>
          <w:szCs w:val="22"/>
        </w:rPr>
        <w:sym w:font="Symbol" w:char="F061"/>
      </w:r>
      <w:r w:rsidRPr="00F74950">
        <w:rPr>
          <w:rFonts w:asciiTheme="minorHAnsi" w:hAnsiTheme="minorHAnsi" w:cstheme="minorHAnsi"/>
          <w:sz w:val="22"/>
          <w:szCs w:val="22"/>
        </w:rPr>
        <w:t xml:space="preserve">-amino acids by the replacement of a ketone group by an amide group, thus providing a way to both synthesize and degrade amino acids.  </w:t>
      </w:r>
      <w:r w:rsidRPr="00F74950">
        <w:rPr>
          <w:rFonts w:asciiTheme="minorHAnsi" w:hAnsiTheme="minorHAnsi" w:cstheme="minorHAnsi"/>
          <w:sz w:val="22"/>
          <w:szCs w:val="22"/>
        </w:rPr>
        <w:t xml:space="preserve"> Discuss how the amino acids alanine and aspartic acid could be used to synthesize glucose.</w:t>
      </w:r>
    </w:p>
    <w:p w14:paraId="1AB77396" w14:textId="0AD9FDD0" w:rsidR="00F74950" w:rsidRDefault="00F74950" w:rsidP="00F74950">
      <w:pPr>
        <w:ind w:left="576" w:hanging="288"/>
        <w:jc w:val="both"/>
        <w:rPr>
          <w:rFonts w:asciiTheme="minorHAnsi" w:hAnsiTheme="minorHAnsi" w:cstheme="minorHAnsi"/>
          <w:sz w:val="22"/>
          <w:szCs w:val="22"/>
        </w:rPr>
      </w:pPr>
    </w:p>
    <w:p w14:paraId="67EAD081" w14:textId="364DCAB1" w:rsidR="00F74950" w:rsidRDefault="00F74950" w:rsidP="00F74950">
      <w:pPr>
        <w:ind w:left="576" w:hanging="288"/>
        <w:jc w:val="both"/>
        <w:rPr>
          <w:rFonts w:asciiTheme="minorHAnsi" w:hAnsiTheme="minorHAnsi" w:cstheme="minorHAnsi"/>
          <w:sz w:val="22"/>
          <w:szCs w:val="22"/>
        </w:rPr>
      </w:pPr>
    </w:p>
    <w:p w14:paraId="6165BC5E" w14:textId="77777777" w:rsidR="00F74950" w:rsidRPr="00AE467A" w:rsidRDefault="00F74950" w:rsidP="00F74950">
      <w:pPr>
        <w:ind w:left="576" w:hanging="288"/>
        <w:jc w:val="both"/>
        <w:rPr>
          <w:rFonts w:asciiTheme="minorHAnsi" w:hAnsiTheme="minorHAnsi" w:cstheme="minorHAnsi"/>
          <w:sz w:val="22"/>
          <w:szCs w:val="22"/>
        </w:rPr>
      </w:pPr>
    </w:p>
    <w:p w14:paraId="2F582B98" w14:textId="390CF299" w:rsidR="00F5188C" w:rsidRPr="00AE467A" w:rsidRDefault="00F74950" w:rsidP="00AE467A">
      <w:pPr>
        <w:pStyle w:val="BodyTextIndent2"/>
        <w:spacing w:before="120" w:after="0" w:line="240" w:lineRule="auto"/>
        <w:ind w:left="216" w:hanging="216"/>
        <w:rPr>
          <w:rFonts w:asciiTheme="minorHAnsi" w:hAnsiTheme="minorHAnsi" w:cstheme="minorHAnsi"/>
          <w:sz w:val="22"/>
          <w:szCs w:val="22"/>
        </w:rPr>
      </w:pPr>
      <w:r>
        <w:rPr>
          <w:rFonts w:asciiTheme="minorHAnsi" w:hAnsiTheme="minorHAnsi" w:cstheme="minorHAnsi"/>
          <w:sz w:val="22"/>
          <w:szCs w:val="22"/>
        </w:rPr>
        <w:t>7.</w:t>
      </w:r>
      <w:r w:rsidR="00F5188C" w:rsidRPr="00AE467A">
        <w:rPr>
          <w:rFonts w:asciiTheme="minorHAnsi" w:hAnsiTheme="minorHAnsi" w:cstheme="minorHAnsi"/>
          <w:sz w:val="22"/>
          <w:szCs w:val="22"/>
        </w:rPr>
        <w:t xml:space="preserve"> (</w:t>
      </w:r>
      <w:r w:rsidR="00AE467A" w:rsidRPr="00AE467A">
        <w:rPr>
          <w:rFonts w:asciiTheme="minorHAnsi" w:hAnsiTheme="minorHAnsi" w:cstheme="minorHAnsi"/>
          <w:sz w:val="22"/>
          <w:szCs w:val="22"/>
        </w:rPr>
        <w:t>10</w:t>
      </w:r>
      <w:r w:rsidR="00F5188C" w:rsidRPr="00AE467A">
        <w:rPr>
          <w:rFonts w:asciiTheme="minorHAnsi" w:hAnsiTheme="minorHAnsi" w:cstheme="minorHAnsi"/>
          <w:sz w:val="22"/>
          <w:szCs w:val="22"/>
        </w:rPr>
        <w:t xml:space="preserve"> pts, 20 min) The curves to the right show the effect of fructose-2,6-bisphosphate (5</w:t>
      </w:r>
      <w:r w:rsidR="00F5188C" w:rsidRPr="00AE467A">
        <w:rPr>
          <w:rFonts w:asciiTheme="minorHAnsi" w:hAnsiTheme="minorHAnsi" w:cstheme="minorHAnsi"/>
          <w:sz w:val="22"/>
          <w:szCs w:val="22"/>
        </w:rPr>
        <w:sym w:font="Symbol" w:char="F06D"/>
      </w:r>
      <w:r w:rsidR="00F5188C" w:rsidRPr="00AE467A">
        <w:rPr>
          <w:rFonts w:asciiTheme="minorHAnsi" w:hAnsiTheme="minorHAnsi" w:cstheme="minorHAnsi"/>
          <w:sz w:val="22"/>
          <w:szCs w:val="22"/>
        </w:rPr>
        <w:t>M) on the activity of fructose-1,6-bisphosphatase.  The data that was used to generate this plot is given in the table below:</w:t>
      </w:r>
    </w:p>
    <w:tbl>
      <w:tblPr>
        <w:tblW w:w="0" w:type="auto"/>
        <w:tblInd w:w="1074" w:type="dxa"/>
        <w:tblLayout w:type="fixed"/>
        <w:tblCellMar>
          <w:left w:w="30" w:type="dxa"/>
          <w:right w:w="30" w:type="dxa"/>
        </w:tblCellMar>
        <w:tblLook w:val="0000" w:firstRow="0" w:lastRow="0" w:firstColumn="0" w:lastColumn="0" w:noHBand="0" w:noVBand="0"/>
      </w:tblPr>
      <w:tblGrid>
        <w:gridCol w:w="1350"/>
        <w:gridCol w:w="855"/>
        <w:gridCol w:w="1035"/>
      </w:tblGrid>
      <w:tr w:rsidR="00F5188C" w:rsidRPr="00AE467A" w14:paraId="6CC600D0" w14:textId="77777777" w:rsidTr="00F5188C">
        <w:trPr>
          <w:cantSplit/>
          <w:trHeight w:val="324"/>
        </w:trPr>
        <w:tc>
          <w:tcPr>
            <w:tcW w:w="1350" w:type="dxa"/>
            <w:vMerge w:val="restart"/>
            <w:tcBorders>
              <w:top w:val="single" w:sz="4" w:space="0" w:color="auto"/>
              <w:left w:val="single" w:sz="4" w:space="0" w:color="auto"/>
              <w:right w:val="single" w:sz="4" w:space="0" w:color="auto"/>
            </w:tcBorders>
          </w:tcPr>
          <w:p w14:paraId="648D3318" w14:textId="77777777" w:rsidR="00F5188C" w:rsidRPr="00AE467A" w:rsidRDefault="00F5188C" w:rsidP="00F5188C">
            <w:pPr>
              <w:rPr>
                <w:rFonts w:asciiTheme="minorHAnsi" w:hAnsiTheme="minorHAnsi" w:cstheme="minorHAnsi"/>
                <w:snapToGrid w:val="0"/>
                <w:color w:val="000000"/>
                <w:sz w:val="22"/>
                <w:szCs w:val="22"/>
              </w:rPr>
            </w:pPr>
            <w:r w:rsidRPr="00AE467A">
              <w:rPr>
                <w:rFonts w:asciiTheme="minorHAnsi" w:hAnsiTheme="minorHAnsi" w:cstheme="minorHAnsi"/>
                <w:snapToGrid w:val="0"/>
                <w:color w:val="000000"/>
                <w:sz w:val="22"/>
                <w:szCs w:val="22"/>
              </w:rPr>
              <w:t>[F-1,6-Phosphate]</w:t>
            </w:r>
          </w:p>
          <w:p w14:paraId="17EE077F" w14:textId="77777777" w:rsidR="00F5188C" w:rsidRPr="00AE467A" w:rsidRDefault="00F5188C" w:rsidP="00F5188C">
            <w:pPr>
              <w:rPr>
                <w:rFonts w:asciiTheme="minorHAnsi" w:hAnsiTheme="minorHAnsi" w:cstheme="minorHAnsi"/>
                <w:snapToGrid w:val="0"/>
                <w:color w:val="000000"/>
                <w:sz w:val="22"/>
                <w:szCs w:val="22"/>
              </w:rPr>
            </w:pPr>
            <w:r w:rsidRPr="00AE467A">
              <w:rPr>
                <w:rFonts w:asciiTheme="minorHAnsi" w:hAnsiTheme="minorHAnsi" w:cstheme="minorHAnsi"/>
                <w:snapToGrid w:val="0"/>
                <w:color w:val="000000"/>
                <w:sz w:val="22"/>
                <w:szCs w:val="22"/>
              </w:rPr>
              <w:t>(</w:t>
            </w:r>
            <w:r w:rsidRPr="00AE467A">
              <w:rPr>
                <w:rFonts w:asciiTheme="minorHAnsi" w:hAnsiTheme="minorHAnsi" w:cstheme="minorHAnsi"/>
                <w:snapToGrid w:val="0"/>
                <w:color w:val="000000"/>
                <w:sz w:val="22"/>
                <w:szCs w:val="22"/>
              </w:rPr>
              <w:sym w:font="Symbol" w:char="F06D"/>
            </w:r>
            <w:r w:rsidRPr="00AE467A">
              <w:rPr>
                <w:rFonts w:asciiTheme="minorHAnsi" w:hAnsiTheme="minorHAnsi" w:cstheme="minorHAnsi"/>
                <w:snapToGrid w:val="0"/>
                <w:color w:val="000000"/>
                <w:sz w:val="22"/>
                <w:szCs w:val="22"/>
              </w:rPr>
              <w:t>M)</w:t>
            </w:r>
          </w:p>
        </w:tc>
        <w:tc>
          <w:tcPr>
            <w:tcW w:w="1890" w:type="dxa"/>
            <w:gridSpan w:val="2"/>
            <w:tcBorders>
              <w:top w:val="single" w:sz="4" w:space="0" w:color="auto"/>
              <w:left w:val="nil"/>
              <w:bottom w:val="single" w:sz="4" w:space="0" w:color="auto"/>
              <w:right w:val="single" w:sz="4" w:space="0" w:color="auto"/>
            </w:tcBorders>
          </w:tcPr>
          <w:p w14:paraId="21A25C92" w14:textId="77777777" w:rsidR="00F5188C" w:rsidRPr="00AE467A" w:rsidRDefault="00F5188C" w:rsidP="00F5188C">
            <w:pPr>
              <w:rPr>
                <w:rFonts w:asciiTheme="minorHAnsi" w:hAnsiTheme="minorHAnsi" w:cstheme="minorHAnsi"/>
                <w:snapToGrid w:val="0"/>
                <w:color w:val="000000"/>
                <w:sz w:val="22"/>
                <w:szCs w:val="22"/>
              </w:rPr>
            </w:pPr>
            <w:proofErr w:type="spellStart"/>
            <w:r w:rsidRPr="00AE467A">
              <w:rPr>
                <w:rFonts w:asciiTheme="minorHAnsi" w:hAnsiTheme="minorHAnsi" w:cstheme="minorHAnsi"/>
                <w:snapToGrid w:val="0"/>
                <w:color w:val="000000"/>
                <w:sz w:val="22"/>
                <w:szCs w:val="22"/>
              </w:rPr>
              <w:t>uM</w:t>
            </w:r>
            <w:proofErr w:type="spellEnd"/>
            <w:r w:rsidRPr="00AE467A">
              <w:rPr>
                <w:rFonts w:asciiTheme="minorHAnsi" w:hAnsiTheme="minorHAnsi" w:cstheme="minorHAnsi"/>
                <w:snapToGrid w:val="0"/>
                <w:color w:val="000000"/>
                <w:sz w:val="22"/>
                <w:szCs w:val="22"/>
              </w:rPr>
              <w:t xml:space="preserve"> Product/sec</w:t>
            </w:r>
          </w:p>
        </w:tc>
      </w:tr>
      <w:tr w:rsidR="00F5188C" w:rsidRPr="00AE467A" w14:paraId="41C01EB9" w14:textId="77777777" w:rsidTr="00F5188C">
        <w:trPr>
          <w:cantSplit/>
          <w:trHeight w:val="225"/>
        </w:trPr>
        <w:tc>
          <w:tcPr>
            <w:tcW w:w="1350" w:type="dxa"/>
            <w:vMerge/>
            <w:tcBorders>
              <w:left w:val="single" w:sz="4" w:space="0" w:color="auto"/>
              <w:bottom w:val="single" w:sz="4" w:space="0" w:color="auto"/>
              <w:right w:val="single" w:sz="4" w:space="0" w:color="auto"/>
            </w:tcBorders>
          </w:tcPr>
          <w:p w14:paraId="031A191D" w14:textId="77777777" w:rsidR="00F5188C" w:rsidRPr="00AE467A" w:rsidRDefault="00F5188C" w:rsidP="00F5188C">
            <w:pPr>
              <w:rPr>
                <w:rFonts w:asciiTheme="minorHAnsi" w:hAnsiTheme="minorHAnsi" w:cstheme="minorHAnsi"/>
                <w:snapToGrid w:val="0"/>
                <w:color w:val="000000"/>
                <w:sz w:val="22"/>
                <w:szCs w:val="22"/>
              </w:rPr>
            </w:pPr>
          </w:p>
        </w:tc>
        <w:tc>
          <w:tcPr>
            <w:tcW w:w="855" w:type="dxa"/>
            <w:tcBorders>
              <w:top w:val="single" w:sz="4" w:space="0" w:color="auto"/>
              <w:left w:val="nil"/>
              <w:bottom w:val="single" w:sz="4" w:space="0" w:color="auto"/>
              <w:right w:val="single" w:sz="4" w:space="0" w:color="auto"/>
            </w:tcBorders>
          </w:tcPr>
          <w:p w14:paraId="1B42103B" w14:textId="77777777" w:rsidR="00F5188C" w:rsidRPr="00AE467A" w:rsidRDefault="00F5188C" w:rsidP="00F5188C">
            <w:pPr>
              <w:rPr>
                <w:rFonts w:asciiTheme="minorHAnsi" w:hAnsiTheme="minorHAnsi" w:cstheme="minorHAnsi"/>
                <w:snapToGrid w:val="0"/>
                <w:color w:val="000000"/>
                <w:sz w:val="22"/>
                <w:szCs w:val="22"/>
              </w:rPr>
            </w:pPr>
          </w:p>
        </w:tc>
        <w:tc>
          <w:tcPr>
            <w:tcW w:w="1035" w:type="dxa"/>
            <w:tcBorders>
              <w:top w:val="single" w:sz="4" w:space="0" w:color="auto"/>
              <w:left w:val="nil"/>
              <w:bottom w:val="single" w:sz="4" w:space="0" w:color="auto"/>
              <w:right w:val="single" w:sz="4" w:space="0" w:color="auto"/>
            </w:tcBorders>
          </w:tcPr>
          <w:p w14:paraId="50755EBB" w14:textId="77777777" w:rsidR="00F5188C" w:rsidRPr="00AE467A" w:rsidRDefault="00F5188C" w:rsidP="00F5188C">
            <w:pPr>
              <w:rPr>
                <w:rFonts w:asciiTheme="minorHAnsi" w:hAnsiTheme="minorHAnsi" w:cstheme="minorHAnsi"/>
                <w:snapToGrid w:val="0"/>
                <w:color w:val="000000"/>
                <w:sz w:val="22"/>
                <w:szCs w:val="22"/>
              </w:rPr>
            </w:pPr>
            <w:r w:rsidRPr="00AE467A">
              <w:rPr>
                <w:rFonts w:asciiTheme="minorHAnsi" w:hAnsiTheme="minorHAnsi" w:cstheme="minorHAnsi"/>
                <w:snapToGrid w:val="0"/>
                <w:color w:val="000000"/>
                <w:sz w:val="22"/>
                <w:szCs w:val="22"/>
              </w:rPr>
              <w:t>+F-2,6P</w:t>
            </w:r>
          </w:p>
        </w:tc>
      </w:tr>
      <w:tr w:rsidR="00F5188C" w:rsidRPr="00AE467A" w14:paraId="5B63EC39" w14:textId="77777777" w:rsidTr="00F5188C">
        <w:trPr>
          <w:trHeight w:val="247"/>
        </w:trPr>
        <w:tc>
          <w:tcPr>
            <w:tcW w:w="1350" w:type="dxa"/>
            <w:tcBorders>
              <w:top w:val="single" w:sz="4" w:space="0" w:color="auto"/>
              <w:left w:val="single" w:sz="4" w:space="0" w:color="auto"/>
              <w:bottom w:val="single" w:sz="4" w:space="0" w:color="auto"/>
              <w:right w:val="single" w:sz="4" w:space="0" w:color="auto"/>
            </w:tcBorders>
          </w:tcPr>
          <w:p w14:paraId="0267838A" w14:textId="77777777" w:rsidR="00F5188C" w:rsidRPr="00AE467A" w:rsidRDefault="00F5188C" w:rsidP="00F5188C">
            <w:pPr>
              <w:rPr>
                <w:rFonts w:asciiTheme="minorHAnsi" w:hAnsiTheme="minorHAnsi" w:cstheme="minorHAnsi"/>
                <w:snapToGrid w:val="0"/>
                <w:color w:val="000000"/>
                <w:sz w:val="22"/>
                <w:szCs w:val="22"/>
              </w:rPr>
            </w:pPr>
            <w:r w:rsidRPr="00AE467A">
              <w:rPr>
                <w:rFonts w:asciiTheme="minorHAnsi" w:hAnsiTheme="minorHAnsi" w:cstheme="minorHAnsi"/>
                <w:snapToGrid w:val="0"/>
                <w:color w:val="000000"/>
                <w:sz w:val="22"/>
                <w:szCs w:val="22"/>
              </w:rPr>
              <w:t>0</w:t>
            </w:r>
          </w:p>
        </w:tc>
        <w:tc>
          <w:tcPr>
            <w:tcW w:w="855" w:type="dxa"/>
            <w:tcBorders>
              <w:top w:val="single" w:sz="4" w:space="0" w:color="auto"/>
              <w:left w:val="nil"/>
              <w:bottom w:val="single" w:sz="4" w:space="0" w:color="auto"/>
              <w:right w:val="single" w:sz="4" w:space="0" w:color="auto"/>
            </w:tcBorders>
          </w:tcPr>
          <w:p w14:paraId="582E00ED" w14:textId="77777777" w:rsidR="00F5188C" w:rsidRPr="00AE467A" w:rsidRDefault="00F5188C" w:rsidP="00F5188C">
            <w:pPr>
              <w:rPr>
                <w:rFonts w:asciiTheme="minorHAnsi" w:hAnsiTheme="minorHAnsi" w:cstheme="minorHAnsi"/>
                <w:snapToGrid w:val="0"/>
                <w:color w:val="000000"/>
                <w:sz w:val="22"/>
                <w:szCs w:val="22"/>
              </w:rPr>
            </w:pPr>
            <w:r w:rsidRPr="00AE467A">
              <w:rPr>
                <w:rFonts w:asciiTheme="minorHAnsi" w:hAnsiTheme="minorHAnsi" w:cstheme="minorHAnsi"/>
                <w:snapToGrid w:val="0"/>
                <w:color w:val="000000"/>
                <w:sz w:val="22"/>
                <w:szCs w:val="22"/>
              </w:rPr>
              <w:t>0</w:t>
            </w:r>
          </w:p>
        </w:tc>
        <w:tc>
          <w:tcPr>
            <w:tcW w:w="1035" w:type="dxa"/>
            <w:tcBorders>
              <w:top w:val="single" w:sz="4" w:space="0" w:color="auto"/>
              <w:left w:val="nil"/>
              <w:bottom w:val="single" w:sz="4" w:space="0" w:color="auto"/>
              <w:right w:val="single" w:sz="4" w:space="0" w:color="auto"/>
            </w:tcBorders>
          </w:tcPr>
          <w:p w14:paraId="77E65BFD" w14:textId="77777777" w:rsidR="00F5188C" w:rsidRPr="00AE467A" w:rsidRDefault="00F5188C" w:rsidP="00F5188C">
            <w:pPr>
              <w:rPr>
                <w:rFonts w:asciiTheme="minorHAnsi" w:hAnsiTheme="minorHAnsi" w:cstheme="minorHAnsi"/>
                <w:snapToGrid w:val="0"/>
                <w:color w:val="000000"/>
                <w:sz w:val="22"/>
                <w:szCs w:val="22"/>
              </w:rPr>
            </w:pPr>
            <w:r w:rsidRPr="00AE467A">
              <w:rPr>
                <w:rFonts w:asciiTheme="minorHAnsi" w:hAnsiTheme="minorHAnsi" w:cstheme="minorHAnsi"/>
                <w:snapToGrid w:val="0"/>
                <w:color w:val="000000"/>
                <w:sz w:val="22"/>
                <w:szCs w:val="22"/>
              </w:rPr>
              <w:t>0</w:t>
            </w:r>
          </w:p>
        </w:tc>
      </w:tr>
      <w:tr w:rsidR="00F5188C" w:rsidRPr="00AE467A" w14:paraId="6F88F71B" w14:textId="77777777" w:rsidTr="00F5188C">
        <w:trPr>
          <w:trHeight w:val="247"/>
        </w:trPr>
        <w:tc>
          <w:tcPr>
            <w:tcW w:w="1350" w:type="dxa"/>
            <w:tcBorders>
              <w:top w:val="single" w:sz="4" w:space="0" w:color="auto"/>
              <w:left w:val="single" w:sz="4" w:space="0" w:color="auto"/>
              <w:bottom w:val="single" w:sz="4" w:space="0" w:color="auto"/>
              <w:right w:val="single" w:sz="4" w:space="0" w:color="auto"/>
            </w:tcBorders>
          </w:tcPr>
          <w:p w14:paraId="236A3587" w14:textId="77777777" w:rsidR="00F5188C" w:rsidRPr="00AE467A" w:rsidRDefault="00F5188C" w:rsidP="00F5188C">
            <w:pPr>
              <w:rPr>
                <w:rFonts w:asciiTheme="minorHAnsi" w:hAnsiTheme="minorHAnsi" w:cstheme="minorHAnsi"/>
                <w:snapToGrid w:val="0"/>
                <w:color w:val="000000"/>
                <w:sz w:val="22"/>
                <w:szCs w:val="22"/>
              </w:rPr>
            </w:pPr>
            <w:r w:rsidRPr="00AE467A">
              <w:rPr>
                <w:rFonts w:asciiTheme="minorHAnsi" w:hAnsiTheme="minorHAnsi" w:cstheme="minorHAnsi"/>
                <w:snapToGrid w:val="0"/>
                <w:color w:val="000000"/>
                <w:sz w:val="22"/>
                <w:szCs w:val="22"/>
              </w:rPr>
              <w:t>5</w:t>
            </w:r>
          </w:p>
        </w:tc>
        <w:tc>
          <w:tcPr>
            <w:tcW w:w="855" w:type="dxa"/>
            <w:tcBorders>
              <w:top w:val="single" w:sz="4" w:space="0" w:color="auto"/>
              <w:left w:val="nil"/>
              <w:bottom w:val="single" w:sz="4" w:space="0" w:color="auto"/>
              <w:right w:val="single" w:sz="4" w:space="0" w:color="auto"/>
            </w:tcBorders>
          </w:tcPr>
          <w:p w14:paraId="3C944852" w14:textId="77777777" w:rsidR="00F5188C" w:rsidRPr="00AE467A" w:rsidRDefault="00F5188C" w:rsidP="00F5188C">
            <w:pPr>
              <w:rPr>
                <w:rFonts w:asciiTheme="minorHAnsi" w:hAnsiTheme="minorHAnsi" w:cstheme="minorHAnsi"/>
                <w:snapToGrid w:val="0"/>
                <w:color w:val="000000"/>
                <w:sz w:val="22"/>
                <w:szCs w:val="22"/>
              </w:rPr>
            </w:pPr>
            <w:r w:rsidRPr="00AE467A">
              <w:rPr>
                <w:rFonts w:asciiTheme="minorHAnsi" w:hAnsiTheme="minorHAnsi" w:cstheme="minorHAnsi"/>
                <w:snapToGrid w:val="0"/>
                <w:color w:val="000000"/>
                <w:sz w:val="22"/>
                <w:szCs w:val="22"/>
              </w:rPr>
              <w:t>7.5</w:t>
            </w:r>
          </w:p>
        </w:tc>
        <w:tc>
          <w:tcPr>
            <w:tcW w:w="1035" w:type="dxa"/>
            <w:tcBorders>
              <w:top w:val="single" w:sz="4" w:space="0" w:color="auto"/>
              <w:left w:val="nil"/>
              <w:bottom w:val="single" w:sz="4" w:space="0" w:color="auto"/>
              <w:right w:val="single" w:sz="4" w:space="0" w:color="auto"/>
            </w:tcBorders>
          </w:tcPr>
          <w:p w14:paraId="1FA7482F" w14:textId="77777777" w:rsidR="00F5188C" w:rsidRPr="00AE467A" w:rsidRDefault="00F5188C" w:rsidP="00F5188C">
            <w:pPr>
              <w:rPr>
                <w:rFonts w:asciiTheme="minorHAnsi" w:hAnsiTheme="minorHAnsi" w:cstheme="minorHAnsi"/>
                <w:snapToGrid w:val="0"/>
                <w:color w:val="000000"/>
                <w:sz w:val="22"/>
                <w:szCs w:val="22"/>
              </w:rPr>
            </w:pPr>
            <w:r w:rsidRPr="00AE467A">
              <w:rPr>
                <w:rFonts w:asciiTheme="minorHAnsi" w:hAnsiTheme="minorHAnsi" w:cstheme="minorHAnsi"/>
                <w:snapToGrid w:val="0"/>
                <w:color w:val="000000"/>
                <w:sz w:val="22"/>
                <w:szCs w:val="22"/>
              </w:rPr>
              <w:t>5.5</w:t>
            </w:r>
          </w:p>
        </w:tc>
      </w:tr>
      <w:tr w:rsidR="00F5188C" w:rsidRPr="00AE467A" w14:paraId="3B1E7932" w14:textId="77777777" w:rsidTr="00F5188C">
        <w:trPr>
          <w:trHeight w:val="247"/>
        </w:trPr>
        <w:tc>
          <w:tcPr>
            <w:tcW w:w="1350" w:type="dxa"/>
            <w:tcBorders>
              <w:top w:val="single" w:sz="4" w:space="0" w:color="auto"/>
              <w:left w:val="single" w:sz="4" w:space="0" w:color="auto"/>
              <w:bottom w:val="single" w:sz="4" w:space="0" w:color="auto"/>
              <w:right w:val="single" w:sz="4" w:space="0" w:color="auto"/>
            </w:tcBorders>
          </w:tcPr>
          <w:p w14:paraId="747CC450" w14:textId="77777777" w:rsidR="00F5188C" w:rsidRPr="00AE467A" w:rsidRDefault="00F5188C" w:rsidP="00F5188C">
            <w:pPr>
              <w:rPr>
                <w:rFonts w:asciiTheme="minorHAnsi" w:hAnsiTheme="minorHAnsi" w:cstheme="minorHAnsi"/>
                <w:snapToGrid w:val="0"/>
                <w:color w:val="000000"/>
                <w:sz w:val="22"/>
                <w:szCs w:val="22"/>
              </w:rPr>
            </w:pPr>
            <w:r w:rsidRPr="00AE467A">
              <w:rPr>
                <w:rFonts w:asciiTheme="minorHAnsi" w:hAnsiTheme="minorHAnsi" w:cstheme="minorHAnsi"/>
                <w:snapToGrid w:val="0"/>
                <w:color w:val="000000"/>
                <w:sz w:val="22"/>
                <w:szCs w:val="22"/>
              </w:rPr>
              <w:t>10</w:t>
            </w:r>
          </w:p>
        </w:tc>
        <w:tc>
          <w:tcPr>
            <w:tcW w:w="855" w:type="dxa"/>
            <w:tcBorders>
              <w:top w:val="single" w:sz="4" w:space="0" w:color="auto"/>
              <w:left w:val="nil"/>
              <w:bottom w:val="single" w:sz="4" w:space="0" w:color="auto"/>
              <w:right w:val="single" w:sz="4" w:space="0" w:color="auto"/>
            </w:tcBorders>
          </w:tcPr>
          <w:p w14:paraId="7184147D" w14:textId="77777777" w:rsidR="00F5188C" w:rsidRPr="00AE467A" w:rsidRDefault="00F5188C" w:rsidP="00F5188C">
            <w:pPr>
              <w:rPr>
                <w:rFonts w:asciiTheme="minorHAnsi" w:hAnsiTheme="minorHAnsi" w:cstheme="minorHAnsi"/>
                <w:snapToGrid w:val="0"/>
                <w:color w:val="000000"/>
                <w:sz w:val="22"/>
                <w:szCs w:val="22"/>
              </w:rPr>
            </w:pPr>
            <w:r w:rsidRPr="00AE467A">
              <w:rPr>
                <w:rFonts w:asciiTheme="minorHAnsi" w:hAnsiTheme="minorHAnsi" w:cstheme="minorHAnsi"/>
                <w:snapToGrid w:val="0"/>
                <w:color w:val="000000"/>
                <w:sz w:val="22"/>
                <w:szCs w:val="22"/>
              </w:rPr>
              <w:t>10</w:t>
            </w:r>
          </w:p>
        </w:tc>
        <w:tc>
          <w:tcPr>
            <w:tcW w:w="1035" w:type="dxa"/>
            <w:tcBorders>
              <w:top w:val="single" w:sz="4" w:space="0" w:color="auto"/>
              <w:left w:val="nil"/>
              <w:bottom w:val="single" w:sz="4" w:space="0" w:color="auto"/>
              <w:right w:val="single" w:sz="4" w:space="0" w:color="auto"/>
            </w:tcBorders>
          </w:tcPr>
          <w:p w14:paraId="7313011C" w14:textId="77777777" w:rsidR="00F5188C" w:rsidRPr="00AE467A" w:rsidRDefault="00F5188C" w:rsidP="00F5188C">
            <w:pPr>
              <w:rPr>
                <w:rFonts w:asciiTheme="minorHAnsi" w:hAnsiTheme="minorHAnsi" w:cstheme="minorHAnsi"/>
                <w:snapToGrid w:val="0"/>
                <w:color w:val="000000"/>
                <w:sz w:val="22"/>
                <w:szCs w:val="22"/>
              </w:rPr>
            </w:pPr>
            <w:r w:rsidRPr="00AE467A">
              <w:rPr>
                <w:rFonts w:asciiTheme="minorHAnsi" w:hAnsiTheme="minorHAnsi" w:cstheme="minorHAnsi"/>
                <w:snapToGrid w:val="0"/>
                <w:color w:val="000000"/>
                <w:sz w:val="22"/>
                <w:szCs w:val="22"/>
              </w:rPr>
              <w:t>7.3</w:t>
            </w:r>
          </w:p>
        </w:tc>
      </w:tr>
      <w:tr w:rsidR="00F5188C" w:rsidRPr="00AE467A" w14:paraId="254A470E" w14:textId="77777777" w:rsidTr="00F5188C">
        <w:trPr>
          <w:trHeight w:val="247"/>
        </w:trPr>
        <w:tc>
          <w:tcPr>
            <w:tcW w:w="1350" w:type="dxa"/>
            <w:tcBorders>
              <w:top w:val="single" w:sz="4" w:space="0" w:color="auto"/>
              <w:left w:val="single" w:sz="4" w:space="0" w:color="auto"/>
              <w:bottom w:val="single" w:sz="4" w:space="0" w:color="auto"/>
              <w:right w:val="single" w:sz="4" w:space="0" w:color="auto"/>
            </w:tcBorders>
          </w:tcPr>
          <w:p w14:paraId="1B1C4DE8" w14:textId="77777777" w:rsidR="00F5188C" w:rsidRPr="00AE467A" w:rsidRDefault="00F5188C" w:rsidP="00F5188C">
            <w:pPr>
              <w:rPr>
                <w:rFonts w:asciiTheme="minorHAnsi" w:hAnsiTheme="minorHAnsi" w:cstheme="minorHAnsi"/>
                <w:snapToGrid w:val="0"/>
                <w:color w:val="000000"/>
                <w:sz w:val="22"/>
                <w:szCs w:val="22"/>
              </w:rPr>
            </w:pPr>
            <w:r w:rsidRPr="00AE467A">
              <w:rPr>
                <w:rFonts w:asciiTheme="minorHAnsi" w:hAnsiTheme="minorHAnsi" w:cstheme="minorHAnsi"/>
                <w:snapToGrid w:val="0"/>
                <w:color w:val="000000"/>
                <w:sz w:val="22"/>
                <w:szCs w:val="22"/>
              </w:rPr>
              <w:t>20</w:t>
            </w:r>
          </w:p>
        </w:tc>
        <w:tc>
          <w:tcPr>
            <w:tcW w:w="855" w:type="dxa"/>
            <w:tcBorders>
              <w:top w:val="single" w:sz="4" w:space="0" w:color="auto"/>
              <w:left w:val="nil"/>
              <w:bottom w:val="single" w:sz="4" w:space="0" w:color="auto"/>
              <w:right w:val="single" w:sz="4" w:space="0" w:color="auto"/>
            </w:tcBorders>
          </w:tcPr>
          <w:p w14:paraId="27E56F7C" w14:textId="77777777" w:rsidR="00F5188C" w:rsidRPr="00AE467A" w:rsidRDefault="00F5188C" w:rsidP="00F5188C">
            <w:pPr>
              <w:rPr>
                <w:rFonts w:asciiTheme="minorHAnsi" w:hAnsiTheme="minorHAnsi" w:cstheme="minorHAnsi"/>
                <w:snapToGrid w:val="0"/>
                <w:color w:val="000000"/>
                <w:sz w:val="22"/>
                <w:szCs w:val="22"/>
              </w:rPr>
            </w:pPr>
            <w:r w:rsidRPr="00AE467A">
              <w:rPr>
                <w:rFonts w:asciiTheme="minorHAnsi" w:hAnsiTheme="minorHAnsi" w:cstheme="minorHAnsi"/>
                <w:snapToGrid w:val="0"/>
                <w:color w:val="000000"/>
                <w:sz w:val="22"/>
                <w:szCs w:val="22"/>
              </w:rPr>
              <w:t>12</w:t>
            </w:r>
          </w:p>
        </w:tc>
        <w:tc>
          <w:tcPr>
            <w:tcW w:w="1035" w:type="dxa"/>
            <w:tcBorders>
              <w:top w:val="single" w:sz="4" w:space="0" w:color="auto"/>
              <w:left w:val="nil"/>
              <w:bottom w:val="single" w:sz="4" w:space="0" w:color="auto"/>
              <w:right w:val="single" w:sz="4" w:space="0" w:color="auto"/>
            </w:tcBorders>
          </w:tcPr>
          <w:p w14:paraId="27F2B659" w14:textId="77777777" w:rsidR="00F5188C" w:rsidRPr="00AE467A" w:rsidRDefault="00F5188C" w:rsidP="00F5188C">
            <w:pPr>
              <w:rPr>
                <w:rFonts w:asciiTheme="minorHAnsi" w:hAnsiTheme="minorHAnsi" w:cstheme="minorHAnsi"/>
                <w:snapToGrid w:val="0"/>
                <w:color w:val="000000"/>
                <w:sz w:val="22"/>
                <w:szCs w:val="22"/>
              </w:rPr>
            </w:pPr>
            <w:r w:rsidRPr="00AE467A">
              <w:rPr>
                <w:rFonts w:asciiTheme="minorHAnsi" w:hAnsiTheme="minorHAnsi" w:cstheme="minorHAnsi"/>
                <w:snapToGrid w:val="0"/>
                <w:color w:val="000000"/>
                <w:sz w:val="22"/>
                <w:szCs w:val="22"/>
              </w:rPr>
              <w:t>8.8</w:t>
            </w:r>
          </w:p>
        </w:tc>
      </w:tr>
      <w:tr w:rsidR="00F5188C" w:rsidRPr="00AE467A" w14:paraId="7D41E890" w14:textId="77777777" w:rsidTr="00F5188C">
        <w:trPr>
          <w:trHeight w:val="247"/>
        </w:trPr>
        <w:tc>
          <w:tcPr>
            <w:tcW w:w="1350" w:type="dxa"/>
            <w:tcBorders>
              <w:top w:val="single" w:sz="4" w:space="0" w:color="auto"/>
              <w:left w:val="single" w:sz="4" w:space="0" w:color="auto"/>
              <w:bottom w:val="single" w:sz="4" w:space="0" w:color="auto"/>
              <w:right w:val="single" w:sz="4" w:space="0" w:color="auto"/>
            </w:tcBorders>
          </w:tcPr>
          <w:p w14:paraId="2D94ABF2" w14:textId="77777777" w:rsidR="00F5188C" w:rsidRPr="00AE467A" w:rsidRDefault="00F5188C" w:rsidP="00F5188C">
            <w:pPr>
              <w:rPr>
                <w:rFonts w:asciiTheme="minorHAnsi" w:hAnsiTheme="minorHAnsi" w:cstheme="minorHAnsi"/>
                <w:snapToGrid w:val="0"/>
                <w:color w:val="000000"/>
                <w:sz w:val="22"/>
                <w:szCs w:val="22"/>
              </w:rPr>
            </w:pPr>
            <w:r w:rsidRPr="00AE467A">
              <w:rPr>
                <w:rFonts w:asciiTheme="minorHAnsi" w:hAnsiTheme="minorHAnsi" w:cstheme="minorHAnsi"/>
                <w:snapToGrid w:val="0"/>
                <w:color w:val="000000"/>
                <w:sz w:val="22"/>
                <w:szCs w:val="22"/>
              </w:rPr>
              <w:t>50</w:t>
            </w:r>
          </w:p>
        </w:tc>
        <w:tc>
          <w:tcPr>
            <w:tcW w:w="855" w:type="dxa"/>
            <w:tcBorders>
              <w:top w:val="single" w:sz="4" w:space="0" w:color="auto"/>
              <w:left w:val="nil"/>
              <w:bottom w:val="single" w:sz="4" w:space="0" w:color="auto"/>
              <w:right w:val="single" w:sz="4" w:space="0" w:color="auto"/>
            </w:tcBorders>
          </w:tcPr>
          <w:p w14:paraId="3B951DCF" w14:textId="77777777" w:rsidR="00F5188C" w:rsidRPr="00AE467A" w:rsidRDefault="00F5188C" w:rsidP="00F5188C">
            <w:pPr>
              <w:rPr>
                <w:rFonts w:asciiTheme="minorHAnsi" w:hAnsiTheme="minorHAnsi" w:cstheme="minorHAnsi"/>
                <w:snapToGrid w:val="0"/>
                <w:color w:val="000000"/>
                <w:sz w:val="22"/>
                <w:szCs w:val="22"/>
              </w:rPr>
            </w:pPr>
            <w:r w:rsidRPr="00AE467A">
              <w:rPr>
                <w:rFonts w:asciiTheme="minorHAnsi" w:hAnsiTheme="minorHAnsi" w:cstheme="minorHAnsi"/>
                <w:snapToGrid w:val="0"/>
                <w:color w:val="000000"/>
                <w:sz w:val="22"/>
                <w:szCs w:val="22"/>
              </w:rPr>
              <w:t>13.6</w:t>
            </w:r>
          </w:p>
        </w:tc>
        <w:tc>
          <w:tcPr>
            <w:tcW w:w="1035" w:type="dxa"/>
            <w:tcBorders>
              <w:top w:val="single" w:sz="4" w:space="0" w:color="auto"/>
              <w:left w:val="nil"/>
              <w:bottom w:val="single" w:sz="4" w:space="0" w:color="auto"/>
              <w:right w:val="single" w:sz="4" w:space="0" w:color="auto"/>
            </w:tcBorders>
          </w:tcPr>
          <w:p w14:paraId="62A55F32" w14:textId="77777777" w:rsidR="00F5188C" w:rsidRPr="00AE467A" w:rsidRDefault="00F5188C" w:rsidP="00F5188C">
            <w:pPr>
              <w:rPr>
                <w:rFonts w:asciiTheme="minorHAnsi" w:hAnsiTheme="minorHAnsi" w:cstheme="minorHAnsi"/>
                <w:snapToGrid w:val="0"/>
                <w:color w:val="000000"/>
                <w:sz w:val="22"/>
                <w:szCs w:val="22"/>
              </w:rPr>
            </w:pPr>
            <w:r w:rsidRPr="00AE467A">
              <w:rPr>
                <w:rFonts w:asciiTheme="minorHAnsi" w:hAnsiTheme="minorHAnsi" w:cstheme="minorHAnsi"/>
                <w:snapToGrid w:val="0"/>
                <w:color w:val="000000"/>
                <w:sz w:val="22"/>
                <w:szCs w:val="22"/>
              </w:rPr>
              <w:t>10.0</w:t>
            </w:r>
          </w:p>
        </w:tc>
      </w:tr>
      <w:tr w:rsidR="00F5188C" w:rsidRPr="00AE467A" w14:paraId="78D43131" w14:textId="77777777" w:rsidTr="00F5188C">
        <w:trPr>
          <w:trHeight w:val="242"/>
        </w:trPr>
        <w:tc>
          <w:tcPr>
            <w:tcW w:w="1350" w:type="dxa"/>
            <w:tcBorders>
              <w:top w:val="single" w:sz="4" w:space="0" w:color="auto"/>
              <w:left w:val="single" w:sz="4" w:space="0" w:color="auto"/>
              <w:bottom w:val="single" w:sz="4" w:space="0" w:color="auto"/>
              <w:right w:val="single" w:sz="4" w:space="0" w:color="auto"/>
            </w:tcBorders>
          </w:tcPr>
          <w:p w14:paraId="6483CFA0" w14:textId="77777777" w:rsidR="00F5188C" w:rsidRPr="00AE467A" w:rsidRDefault="00F5188C" w:rsidP="00F5188C">
            <w:pPr>
              <w:rPr>
                <w:rFonts w:asciiTheme="minorHAnsi" w:hAnsiTheme="minorHAnsi" w:cstheme="minorHAnsi"/>
                <w:snapToGrid w:val="0"/>
                <w:color w:val="000000"/>
                <w:sz w:val="22"/>
                <w:szCs w:val="22"/>
              </w:rPr>
            </w:pPr>
            <w:r w:rsidRPr="00AE467A">
              <w:rPr>
                <w:rFonts w:asciiTheme="minorHAnsi" w:hAnsiTheme="minorHAnsi" w:cstheme="minorHAnsi"/>
                <w:snapToGrid w:val="0"/>
                <w:color w:val="000000"/>
                <w:sz w:val="22"/>
                <w:szCs w:val="22"/>
              </w:rPr>
              <w:t>100</w:t>
            </w:r>
          </w:p>
        </w:tc>
        <w:tc>
          <w:tcPr>
            <w:tcW w:w="855" w:type="dxa"/>
            <w:tcBorders>
              <w:top w:val="single" w:sz="4" w:space="0" w:color="auto"/>
              <w:left w:val="nil"/>
              <w:bottom w:val="single" w:sz="4" w:space="0" w:color="auto"/>
              <w:right w:val="single" w:sz="4" w:space="0" w:color="auto"/>
            </w:tcBorders>
          </w:tcPr>
          <w:p w14:paraId="2FC11BF2" w14:textId="77777777" w:rsidR="00F5188C" w:rsidRPr="00AE467A" w:rsidRDefault="00F5188C" w:rsidP="00F5188C">
            <w:pPr>
              <w:rPr>
                <w:rFonts w:asciiTheme="minorHAnsi" w:hAnsiTheme="minorHAnsi" w:cstheme="minorHAnsi"/>
                <w:snapToGrid w:val="0"/>
                <w:color w:val="000000"/>
                <w:sz w:val="22"/>
                <w:szCs w:val="22"/>
              </w:rPr>
            </w:pPr>
            <w:r w:rsidRPr="00AE467A">
              <w:rPr>
                <w:rFonts w:asciiTheme="minorHAnsi" w:hAnsiTheme="minorHAnsi" w:cstheme="minorHAnsi"/>
                <w:snapToGrid w:val="0"/>
                <w:color w:val="000000"/>
                <w:sz w:val="22"/>
                <w:szCs w:val="22"/>
              </w:rPr>
              <w:t>14.3</w:t>
            </w:r>
          </w:p>
        </w:tc>
        <w:tc>
          <w:tcPr>
            <w:tcW w:w="1035" w:type="dxa"/>
            <w:tcBorders>
              <w:top w:val="single" w:sz="4" w:space="0" w:color="auto"/>
              <w:left w:val="nil"/>
              <w:bottom w:val="single" w:sz="4" w:space="0" w:color="auto"/>
              <w:right w:val="single" w:sz="4" w:space="0" w:color="auto"/>
            </w:tcBorders>
          </w:tcPr>
          <w:p w14:paraId="1E59DF32" w14:textId="77777777" w:rsidR="00F5188C" w:rsidRPr="00AE467A" w:rsidRDefault="00F5188C" w:rsidP="00F5188C">
            <w:pPr>
              <w:rPr>
                <w:rFonts w:asciiTheme="minorHAnsi" w:hAnsiTheme="minorHAnsi" w:cstheme="minorHAnsi"/>
                <w:snapToGrid w:val="0"/>
                <w:color w:val="000000"/>
                <w:sz w:val="22"/>
                <w:szCs w:val="22"/>
              </w:rPr>
            </w:pPr>
            <w:r w:rsidRPr="00AE467A">
              <w:rPr>
                <w:rFonts w:asciiTheme="minorHAnsi" w:hAnsiTheme="minorHAnsi" w:cstheme="minorHAnsi"/>
                <w:snapToGrid w:val="0"/>
                <w:color w:val="000000"/>
                <w:sz w:val="22"/>
                <w:szCs w:val="22"/>
              </w:rPr>
              <w:t>10.5</w:t>
            </w:r>
          </w:p>
        </w:tc>
      </w:tr>
    </w:tbl>
    <w:p w14:paraId="7F700F32" w14:textId="77777777" w:rsidR="00F5188C" w:rsidRPr="00AE467A" w:rsidRDefault="00F5188C" w:rsidP="00F5188C">
      <w:pPr>
        <w:ind w:left="288"/>
        <w:rPr>
          <w:rFonts w:asciiTheme="minorHAnsi" w:hAnsiTheme="minorHAnsi" w:cstheme="minorHAnsi"/>
          <w:sz w:val="22"/>
          <w:szCs w:val="22"/>
        </w:rPr>
      </w:pPr>
      <w:r w:rsidRPr="00AE467A">
        <w:rPr>
          <w:rFonts w:asciiTheme="minorHAnsi" w:hAnsiTheme="minorHAnsi" w:cstheme="minorHAnsi"/>
          <w:sz w:val="22"/>
          <w:szCs w:val="22"/>
        </w:rPr>
        <w:t>Please answer the following questions (most of these are straightforward and are designed to draw your attention to differences in F16P and F26P).</w:t>
      </w:r>
      <w:r w:rsidRPr="00AE467A">
        <w:rPr>
          <w:rFonts w:asciiTheme="minorHAnsi" w:hAnsiTheme="minorHAnsi" w:cstheme="minorHAnsi"/>
          <w:noProof/>
          <w:sz w:val="22"/>
          <w:szCs w:val="22"/>
        </w:rPr>
        <w:drawing>
          <wp:anchor distT="0" distB="0" distL="114300" distR="0" simplePos="0" relativeHeight="251658240" behindDoc="0" locked="1" layoutInCell="1" allowOverlap="1" wp14:anchorId="4382A491" wp14:editId="5E7CABFB">
            <wp:simplePos x="0" y="0"/>
            <wp:positionH relativeFrom="column">
              <wp:posOffset>3603625</wp:posOffset>
            </wp:positionH>
            <wp:positionV relativeFrom="paragraph">
              <wp:posOffset>-1852295</wp:posOffset>
            </wp:positionV>
            <wp:extent cx="2836545" cy="2092960"/>
            <wp:effectExtent l="0" t="0" r="1905" b="2540"/>
            <wp:wrapSquare wrapText="left"/>
            <wp:docPr id="1"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0903EEAC" w14:textId="77777777" w:rsidR="00F5188C" w:rsidRPr="00AE467A" w:rsidRDefault="00F5188C" w:rsidP="00F5188C">
      <w:pPr>
        <w:ind w:left="720" w:hanging="288"/>
        <w:rPr>
          <w:rFonts w:asciiTheme="minorHAnsi" w:hAnsiTheme="minorHAnsi" w:cstheme="minorHAnsi"/>
          <w:sz w:val="22"/>
          <w:szCs w:val="22"/>
        </w:rPr>
      </w:pPr>
      <w:proofErr w:type="spellStart"/>
      <w:r w:rsidRPr="00AE467A">
        <w:rPr>
          <w:rFonts w:asciiTheme="minorHAnsi" w:hAnsiTheme="minorHAnsi" w:cstheme="minorHAnsi"/>
          <w:sz w:val="22"/>
          <w:szCs w:val="22"/>
        </w:rPr>
        <w:t>i</w:t>
      </w:r>
      <w:proofErr w:type="spellEnd"/>
      <w:r w:rsidRPr="00AE467A">
        <w:rPr>
          <w:rFonts w:asciiTheme="minorHAnsi" w:hAnsiTheme="minorHAnsi" w:cstheme="minorHAnsi"/>
          <w:sz w:val="22"/>
          <w:szCs w:val="22"/>
        </w:rPr>
        <w:t xml:space="preserve">) Draw the substrate and product of the reaction catalyzed by fructose-1,6-bisphosphatase. Include any cofactors/co-substrates that may be involved in the reaction (e.g. ATP, NADH, etc.) (1 </w:t>
      </w:r>
      <w:proofErr w:type="spellStart"/>
      <w:r w:rsidRPr="00AE467A">
        <w:rPr>
          <w:rFonts w:asciiTheme="minorHAnsi" w:hAnsiTheme="minorHAnsi" w:cstheme="minorHAnsi"/>
          <w:sz w:val="22"/>
          <w:szCs w:val="22"/>
        </w:rPr>
        <w:t>pt</w:t>
      </w:r>
      <w:proofErr w:type="spellEnd"/>
      <w:r w:rsidRPr="00AE467A">
        <w:rPr>
          <w:rFonts w:asciiTheme="minorHAnsi" w:hAnsiTheme="minorHAnsi" w:cstheme="minorHAnsi"/>
          <w:sz w:val="22"/>
          <w:szCs w:val="22"/>
        </w:rPr>
        <w:t>)</w:t>
      </w:r>
    </w:p>
    <w:p w14:paraId="76E7F98C" w14:textId="77777777" w:rsidR="00F5188C" w:rsidRPr="00AE467A" w:rsidRDefault="00F5188C" w:rsidP="00F5188C">
      <w:pPr>
        <w:ind w:left="720" w:hanging="288"/>
        <w:rPr>
          <w:rFonts w:asciiTheme="minorHAnsi" w:hAnsiTheme="minorHAnsi" w:cstheme="minorHAnsi"/>
          <w:sz w:val="22"/>
          <w:szCs w:val="22"/>
        </w:rPr>
      </w:pPr>
      <w:r w:rsidRPr="00AE467A">
        <w:rPr>
          <w:rFonts w:asciiTheme="minorHAnsi" w:hAnsiTheme="minorHAnsi" w:cstheme="minorHAnsi"/>
          <w:sz w:val="22"/>
          <w:szCs w:val="22"/>
        </w:rPr>
        <w:t xml:space="preserve">ii) In which metabolic pathway does fructose-1,6 </w:t>
      </w:r>
      <w:proofErr w:type="spellStart"/>
      <w:r w:rsidRPr="00AE467A">
        <w:rPr>
          <w:rFonts w:asciiTheme="minorHAnsi" w:hAnsiTheme="minorHAnsi" w:cstheme="minorHAnsi"/>
          <w:sz w:val="22"/>
          <w:szCs w:val="22"/>
        </w:rPr>
        <w:t>bisphosphatase</w:t>
      </w:r>
      <w:proofErr w:type="spellEnd"/>
      <w:r w:rsidRPr="00AE467A">
        <w:rPr>
          <w:rFonts w:asciiTheme="minorHAnsi" w:hAnsiTheme="minorHAnsi" w:cstheme="minorHAnsi"/>
          <w:sz w:val="22"/>
          <w:szCs w:val="22"/>
        </w:rPr>
        <w:t xml:space="preserve"> operate (1 </w:t>
      </w:r>
      <w:proofErr w:type="spellStart"/>
      <w:r w:rsidRPr="00AE467A">
        <w:rPr>
          <w:rFonts w:asciiTheme="minorHAnsi" w:hAnsiTheme="minorHAnsi" w:cstheme="minorHAnsi"/>
          <w:sz w:val="22"/>
          <w:szCs w:val="22"/>
        </w:rPr>
        <w:t>pt</w:t>
      </w:r>
      <w:proofErr w:type="spellEnd"/>
      <w:r w:rsidRPr="00AE467A">
        <w:rPr>
          <w:rFonts w:asciiTheme="minorHAnsi" w:hAnsiTheme="minorHAnsi" w:cstheme="minorHAnsi"/>
          <w:sz w:val="22"/>
          <w:szCs w:val="22"/>
        </w:rPr>
        <w:t xml:space="preserve">)? </w:t>
      </w:r>
    </w:p>
    <w:p w14:paraId="3C5D717C" w14:textId="77777777" w:rsidR="00F5188C" w:rsidRPr="00AE467A" w:rsidRDefault="00F5188C" w:rsidP="00F5188C">
      <w:pPr>
        <w:ind w:left="720" w:hanging="288"/>
        <w:rPr>
          <w:rFonts w:asciiTheme="minorHAnsi" w:hAnsiTheme="minorHAnsi" w:cstheme="minorHAnsi"/>
          <w:sz w:val="22"/>
          <w:szCs w:val="22"/>
        </w:rPr>
      </w:pPr>
      <w:r w:rsidRPr="00AE467A">
        <w:rPr>
          <w:rFonts w:asciiTheme="minorHAnsi" w:hAnsiTheme="minorHAnsi" w:cstheme="minorHAnsi"/>
          <w:sz w:val="22"/>
          <w:szCs w:val="22"/>
        </w:rPr>
        <w:t xml:space="preserve">iii) What is the structural difference between F-1,6-Phosphate and F-2,6-Phosphate (1 </w:t>
      </w:r>
      <w:proofErr w:type="spellStart"/>
      <w:r w:rsidRPr="00AE467A">
        <w:rPr>
          <w:rFonts w:asciiTheme="minorHAnsi" w:hAnsiTheme="minorHAnsi" w:cstheme="minorHAnsi"/>
          <w:sz w:val="22"/>
          <w:szCs w:val="22"/>
        </w:rPr>
        <w:t>pt</w:t>
      </w:r>
      <w:proofErr w:type="spellEnd"/>
      <w:r w:rsidRPr="00AE467A">
        <w:rPr>
          <w:rFonts w:asciiTheme="minorHAnsi" w:hAnsiTheme="minorHAnsi" w:cstheme="minorHAnsi"/>
          <w:sz w:val="22"/>
          <w:szCs w:val="22"/>
        </w:rPr>
        <w:t>)?</w:t>
      </w:r>
    </w:p>
    <w:p w14:paraId="67D7852D" w14:textId="77777777" w:rsidR="00F5188C" w:rsidRPr="00AE467A" w:rsidRDefault="00F5188C" w:rsidP="00F5188C">
      <w:pPr>
        <w:ind w:left="720" w:hanging="288"/>
        <w:rPr>
          <w:rFonts w:asciiTheme="minorHAnsi" w:hAnsiTheme="minorHAnsi" w:cstheme="minorHAnsi"/>
          <w:sz w:val="22"/>
          <w:szCs w:val="22"/>
        </w:rPr>
      </w:pPr>
      <w:r w:rsidRPr="00AE467A">
        <w:rPr>
          <w:rFonts w:asciiTheme="minorHAnsi" w:hAnsiTheme="minorHAnsi" w:cstheme="minorHAnsi"/>
          <w:sz w:val="22"/>
          <w:szCs w:val="22"/>
        </w:rPr>
        <w:t xml:space="preserve">iv) Would you characterize F-2,6-P as which of the following:(1 </w:t>
      </w:r>
      <w:proofErr w:type="spellStart"/>
      <w:r w:rsidRPr="00AE467A">
        <w:rPr>
          <w:rFonts w:asciiTheme="minorHAnsi" w:hAnsiTheme="minorHAnsi" w:cstheme="minorHAnsi"/>
          <w:sz w:val="22"/>
          <w:szCs w:val="22"/>
        </w:rPr>
        <w:t>pt</w:t>
      </w:r>
      <w:proofErr w:type="spellEnd"/>
      <w:r w:rsidRPr="00AE467A">
        <w:rPr>
          <w:rFonts w:asciiTheme="minorHAnsi" w:hAnsiTheme="minorHAnsi" w:cstheme="minorHAnsi"/>
          <w:sz w:val="22"/>
          <w:szCs w:val="22"/>
        </w:rPr>
        <w:t>)</w:t>
      </w:r>
    </w:p>
    <w:p w14:paraId="521CF519" w14:textId="77777777" w:rsidR="00F5188C" w:rsidRPr="00AE467A" w:rsidRDefault="00F5188C" w:rsidP="00F5188C">
      <w:pPr>
        <w:numPr>
          <w:ilvl w:val="0"/>
          <w:numId w:val="4"/>
        </w:numPr>
        <w:tabs>
          <w:tab w:val="clear" w:pos="360"/>
          <w:tab w:val="num" w:pos="936"/>
          <w:tab w:val="num" w:pos="1440"/>
        </w:tabs>
        <w:ind w:left="936"/>
        <w:rPr>
          <w:rFonts w:asciiTheme="minorHAnsi" w:hAnsiTheme="minorHAnsi" w:cstheme="minorHAnsi"/>
          <w:sz w:val="22"/>
          <w:szCs w:val="22"/>
        </w:rPr>
      </w:pPr>
      <w:r w:rsidRPr="00AE467A">
        <w:rPr>
          <w:rFonts w:asciiTheme="minorHAnsi" w:hAnsiTheme="minorHAnsi" w:cstheme="minorHAnsi"/>
          <w:sz w:val="22"/>
          <w:szCs w:val="22"/>
        </w:rPr>
        <w:t>Competitive inhibitor of F-1,6-bisphosphatase</w:t>
      </w:r>
    </w:p>
    <w:p w14:paraId="3BF3B38C" w14:textId="77777777" w:rsidR="00F5188C" w:rsidRPr="00AE467A" w:rsidRDefault="00F5188C" w:rsidP="00F5188C">
      <w:pPr>
        <w:numPr>
          <w:ilvl w:val="0"/>
          <w:numId w:val="4"/>
        </w:numPr>
        <w:tabs>
          <w:tab w:val="clear" w:pos="360"/>
          <w:tab w:val="num" w:pos="936"/>
          <w:tab w:val="num" w:pos="1440"/>
        </w:tabs>
        <w:ind w:left="936"/>
        <w:rPr>
          <w:rFonts w:asciiTheme="minorHAnsi" w:hAnsiTheme="minorHAnsi" w:cstheme="minorHAnsi"/>
          <w:sz w:val="22"/>
          <w:szCs w:val="22"/>
        </w:rPr>
      </w:pPr>
      <w:r w:rsidRPr="00AE467A">
        <w:rPr>
          <w:rFonts w:asciiTheme="minorHAnsi" w:hAnsiTheme="minorHAnsi" w:cstheme="minorHAnsi"/>
          <w:sz w:val="22"/>
          <w:szCs w:val="22"/>
        </w:rPr>
        <w:t>Allosteric activator of F-1,6-bisphosphatase</w:t>
      </w:r>
    </w:p>
    <w:p w14:paraId="0F3BD82E" w14:textId="77777777" w:rsidR="00F5188C" w:rsidRPr="00AE467A" w:rsidRDefault="00F5188C" w:rsidP="00F5188C">
      <w:pPr>
        <w:numPr>
          <w:ilvl w:val="0"/>
          <w:numId w:val="4"/>
        </w:numPr>
        <w:tabs>
          <w:tab w:val="clear" w:pos="360"/>
          <w:tab w:val="num" w:pos="936"/>
          <w:tab w:val="num" w:pos="1440"/>
        </w:tabs>
        <w:ind w:left="936"/>
        <w:rPr>
          <w:rFonts w:asciiTheme="minorHAnsi" w:hAnsiTheme="minorHAnsi" w:cstheme="minorHAnsi"/>
          <w:sz w:val="22"/>
          <w:szCs w:val="22"/>
        </w:rPr>
      </w:pPr>
      <w:r w:rsidRPr="00AE467A">
        <w:rPr>
          <w:rFonts w:asciiTheme="minorHAnsi" w:hAnsiTheme="minorHAnsi" w:cstheme="minorHAnsi"/>
          <w:sz w:val="22"/>
          <w:szCs w:val="22"/>
        </w:rPr>
        <w:t>Allosteric inhibitor of F-1,6-bisphosphatase</w:t>
      </w:r>
    </w:p>
    <w:p w14:paraId="05E119C8" w14:textId="19B5ED89" w:rsidR="00F5188C" w:rsidRPr="00AE467A" w:rsidRDefault="00F5188C" w:rsidP="00F5188C">
      <w:pPr>
        <w:ind w:left="864" w:hanging="288"/>
        <w:rPr>
          <w:rFonts w:asciiTheme="minorHAnsi" w:hAnsiTheme="minorHAnsi" w:cstheme="minorHAnsi"/>
          <w:sz w:val="22"/>
          <w:szCs w:val="22"/>
        </w:rPr>
      </w:pPr>
      <w:r w:rsidRPr="00AE467A">
        <w:rPr>
          <w:rFonts w:asciiTheme="minorHAnsi" w:hAnsiTheme="minorHAnsi" w:cstheme="minorHAnsi"/>
          <w:sz w:val="22"/>
          <w:szCs w:val="22"/>
        </w:rPr>
        <w:t xml:space="preserve">Briefly justify your answer on the basis of the experimental </w:t>
      </w:r>
      <w:proofErr w:type="gramStart"/>
      <w:r w:rsidRPr="00AE467A">
        <w:rPr>
          <w:rFonts w:asciiTheme="minorHAnsi" w:hAnsiTheme="minorHAnsi" w:cstheme="minorHAnsi"/>
          <w:sz w:val="22"/>
          <w:szCs w:val="22"/>
        </w:rPr>
        <w:t>data  (</w:t>
      </w:r>
      <w:proofErr w:type="gramEnd"/>
      <w:r w:rsidR="00AE467A">
        <w:rPr>
          <w:rFonts w:asciiTheme="minorHAnsi" w:hAnsiTheme="minorHAnsi" w:cstheme="minorHAnsi"/>
          <w:sz w:val="22"/>
          <w:szCs w:val="22"/>
        </w:rPr>
        <w:t>3</w:t>
      </w:r>
      <w:r w:rsidRPr="00AE467A">
        <w:rPr>
          <w:rFonts w:asciiTheme="minorHAnsi" w:hAnsiTheme="minorHAnsi" w:cstheme="minorHAnsi"/>
          <w:sz w:val="22"/>
          <w:szCs w:val="22"/>
        </w:rPr>
        <w:t xml:space="preserve"> pts).</w:t>
      </w:r>
    </w:p>
    <w:p w14:paraId="523ACB85" w14:textId="16F85AB6" w:rsidR="00563352" w:rsidRDefault="00F5188C" w:rsidP="00563352">
      <w:pPr>
        <w:ind w:left="720" w:hanging="288"/>
        <w:rPr>
          <w:rFonts w:asciiTheme="minorHAnsi" w:hAnsiTheme="minorHAnsi" w:cstheme="minorHAnsi"/>
          <w:sz w:val="22"/>
          <w:szCs w:val="22"/>
        </w:rPr>
      </w:pPr>
      <w:r w:rsidRPr="00AE467A">
        <w:rPr>
          <w:rFonts w:asciiTheme="minorHAnsi" w:hAnsiTheme="minorHAnsi" w:cstheme="minorHAnsi"/>
          <w:sz w:val="22"/>
          <w:szCs w:val="22"/>
        </w:rPr>
        <w:t xml:space="preserve">v) Based on your answer to part </w:t>
      </w:r>
      <w:r w:rsidR="00A22329">
        <w:rPr>
          <w:rFonts w:asciiTheme="minorHAnsi" w:hAnsiTheme="minorHAnsi" w:cstheme="minorHAnsi"/>
          <w:sz w:val="22"/>
          <w:szCs w:val="22"/>
        </w:rPr>
        <w:t>iv</w:t>
      </w:r>
      <w:r w:rsidRPr="00AE467A">
        <w:rPr>
          <w:rFonts w:asciiTheme="minorHAnsi" w:hAnsiTheme="minorHAnsi" w:cstheme="minorHAnsi"/>
          <w:sz w:val="22"/>
          <w:szCs w:val="22"/>
        </w:rPr>
        <w:t xml:space="preserve">, draw a </w:t>
      </w:r>
      <w:r w:rsidRPr="00AE467A">
        <w:rPr>
          <w:rFonts w:asciiTheme="minorHAnsi" w:hAnsiTheme="minorHAnsi" w:cstheme="minorHAnsi"/>
          <w:i/>
          <w:sz w:val="22"/>
          <w:szCs w:val="22"/>
        </w:rPr>
        <w:t>simple</w:t>
      </w:r>
      <w:r w:rsidRPr="00AE467A">
        <w:rPr>
          <w:rFonts w:asciiTheme="minorHAnsi" w:hAnsiTheme="minorHAnsi" w:cstheme="minorHAnsi"/>
          <w:sz w:val="22"/>
          <w:szCs w:val="22"/>
        </w:rPr>
        <w:t>, cartoon-like diagram of fructose-1,6-bisphosphatase.  In your diagram should indicate the binding sites for F-1,6-P and F-2,6-P and indicate the active site region on the enzyme (3 pts).</w:t>
      </w:r>
    </w:p>
    <w:p w14:paraId="50BCB58F" w14:textId="77777777" w:rsidR="00F74950" w:rsidRPr="00AE467A" w:rsidRDefault="00F74950" w:rsidP="00563352">
      <w:pPr>
        <w:ind w:left="720" w:hanging="288"/>
        <w:rPr>
          <w:rFonts w:asciiTheme="minorHAnsi" w:hAnsiTheme="minorHAnsi" w:cstheme="minorHAnsi"/>
          <w:sz w:val="22"/>
          <w:szCs w:val="22"/>
        </w:rPr>
      </w:pPr>
    </w:p>
    <w:sectPr w:rsidR="00F74950" w:rsidRPr="00AE467A" w:rsidSect="006C07BB">
      <w:headerReference w:type="default" r:id="rId14"/>
      <w:pgSz w:w="11906" w:h="16838" w:code="9"/>
      <w:pgMar w:top="1008" w:right="1008" w:bottom="1008" w:left="1008"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5224A" w14:textId="77777777" w:rsidR="009529DF" w:rsidRDefault="009529DF">
      <w:r>
        <w:separator/>
      </w:r>
    </w:p>
  </w:endnote>
  <w:endnote w:type="continuationSeparator" w:id="0">
    <w:p w14:paraId="51309660" w14:textId="77777777" w:rsidR="009529DF" w:rsidRDefault="0095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61A56" w14:textId="77777777" w:rsidR="009529DF" w:rsidRDefault="009529DF">
      <w:r>
        <w:separator/>
      </w:r>
    </w:p>
  </w:footnote>
  <w:footnote w:type="continuationSeparator" w:id="0">
    <w:p w14:paraId="6609240D" w14:textId="77777777" w:rsidR="009529DF" w:rsidRDefault="00952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1557F" w14:textId="41AF94DF" w:rsidR="008546D5" w:rsidRDefault="008546D5">
    <w:pPr>
      <w:pStyle w:val="Header"/>
      <w:rPr>
        <w:i/>
      </w:rPr>
    </w:pPr>
    <w:r>
      <w:rPr>
        <w:i/>
      </w:rPr>
      <w:t xml:space="preserve">Biochemistry I                                              </w:t>
    </w:r>
    <w:r w:rsidR="00A83F73">
      <w:rPr>
        <w:i/>
      </w:rPr>
      <w:t xml:space="preserve">             Problem Set </w:t>
    </w:r>
    <w:r w:rsidR="00CB341E">
      <w:rPr>
        <w:i/>
      </w:rPr>
      <w:t>9</w:t>
    </w:r>
    <w:r>
      <w:rPr>
        <w:i/>
      </w:rPr>
      <w:t xml:space="preserve">                                 </w:t>
    </w:r>
    <w:r w:rsidR="00945B46">
      <w:rPr>
        <w:i/>
      </w:rPr>
      <w:t xml:space="preserve">  </w:t>
    </w:r>
    <w:r w:rsidR="00A40F5F">
      <w:rPr>
        <w:i/>
      </w:rPr>
      <w:t xml:space="preserve">    </w:t>
    </w:r>
    <w:r w:rsidR="00CB3D2F">
      <w:rPr>
        <w:i/>
      </w:rPr>
      <w:t xml:space="preserve">                  </w:t>
    </w:r>
    <w:r w:rsidR="00CB341E">
      <w:rPr>
        <w:i/>
      </w:rPr>
      <w:t>November 1</w:t>
    </w:r>
    <w:r w:rsidR="006B3F9E">
      <w:rPr>
        <w:i/>
      </w:rPr>
      <w:t>0</w:t>
    </w:r>
    <w:r w:rsidR="00CB3D2F">
      <w:rPr>
        <w:i/>
      </w:rPr>
      <w:t>, 201</w:t>
    </w:r>
    <w:r w:rsidR="006B3F9E">
      <w:rPr>
        <w:i/>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60C8C"/>
    <w:multiLevelType w:val="hybridMultilevel"/>
    <w:tmpl w:val="3662A232"/>
    <w:lvl w:ilvl="0" w:tplc="04090001">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 w15:restartNumberingAfterBreak="0">
    <w:nsid w:val="2A5948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C75044F"/>
    <w:multiLevelType w:val="singleLevel"/>
    <w:tmpl w:val="0409000F"/>
    <w:lvl w:ilvl="0">
      <w:start w:val="4"/>
      <w:numFmt w:val="decimal"/>
      <w:lvlText w:val="%1."/>
      <w:lvlJc w:val="left"/>
      <w:pPr>
        <w:tabs>
          <w:tab w:val="num" w:pos="360"/>
        </w:tabs>
        <w:ind w:left="360" w:hanging="360"/>
      </w:pPr>
      <w:rPr>
        <w:rFonts w:hint="default"/>
      </w:rPr>
    </w:lvl>
  </w:abstractNum>
  <w:abstractNum w:abstractNumId="3" w15:restartNumberingAfterBreak="0">
    <w:nsid w:val="5DE7317F"/>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F8A"/>
    <w:rsid w:val="00066AF8"/>
    <w:rsid w:val="00071104"/>
    <w:rsid w:val="00083C00"/>
    <w:rsid w:val="00090283"/>
    <w:rsid w:val="00090D4D"/>
    <w:rsid w:val="000925DB"/>
    <w:rsid w:val="00097C2F"/>
    <w:rsid w:val="000D2AEE"/>
    <w:rsid w:val="000D2B0D"/>
    <w:rsid w:val="000E5BC5"/>
    <w:rsid w:val="00120786"/>
    <w:rsid w:val="00147CC5"/>
    <w:rsid w:val="001A2102"/>
    <w:rsid w:val="001B16E7"/>
    <w:rsid w:val="001F2C3C"/>
    <w:rsid w:val="0021585B"/>
    <w:rsid w:val="002234A3"/>
    <w:rsid w:val="00240646"/>
    <w:rsid w:val="002472CC"/>
    <w:rsid w:val="002D43BB"/>
    <w:rsid w:val="002D78D7"/>
    <w:rsid w:val="003037DE"/>
    <w:rsid w:val="00325ABC"/>
    <w:rsid w:val="00375F4C"/>
    <w:rsid w:val="00381B58"/>
    <w:rsid w:val="00384EDC"/>
    <w:rsid w:val="003868B5"/>
    <w:rsid w:val="003A0D3B"/>
    <w:rsid w:val="003A2B70"/>
    <w:rsid w:val="003C3FF9"/>
    <w:rsid w:val="003D4D22"/>
    <w:rsid w:val="003D6657"/>
    <w:rsid w:val="003E4846"/>
    <w:rsid w:val="00414B8A"/>
    <w:rsid w:val="00457587"/>
    <w:rsid w:val="004576F3"/>
    <w:rsid w:val="004A0059"/>
    <w:rsid w:val="004A2E24"/>
    <w:rsid w:val="004C7831"/>
    <w:rsid w:val="004E42D5"/>
    <w:rsid w:val="0050158E"/>
    <w:rsid w:val="00510877"/>
    <w:rsid w:val="0051276C"/>
    <w:rsid w:val="00516236"/>
    <w:rsid w:val="00525A4D"/>
    <w:rsid w:val="00534C0C"/>
    <w:rsid w:val="005402C6"/>
    <w:rsid w:val="0055717B"/>
    <w:rsid w:val="00563352"/>
    <w:rsid w:val="00566EF4"/>
    <w:rsid w:val="0066796D"/>
    <w:rsid w:val="006726A0"/>
    <w:rsid w:val="006B3F9E"/>
    <w:rsid w:val="006C07BB"/>
    <w:rsid w:val="006D1E55"/>
    <w:rsid w:val="006E301A"/>
    <w:rsid w:val="00716BA0"/>
    <w:rsid w:val="00721E57"/>
    <w:rsid w:val="007223BD"/>
    <w:rsid w:val="00727897"/>
    <w:rsid w:val="007459E3"/>
    <w:rsid w:val="0079533D"/>
    <w:rsid w:val="007B39F4"/>
    <w:rsid w:val="007C6087"/>
    <w:rsid w:val="007D598E"/>
    <w:rsid w:val="00831EB9"/>
    <w:rsid w:val="008546D5"/>
    <w:rsid w:val="00883F5C"/>
    <w:rsid w:val="008D570A"/>
    <w:rsid w:val="008F7C6B"/>
    <w:rsid w:val="0094382B"/>
    <w:rsid w:val="00945B46"/>
    <w:rsid w:val="009529DF"/>
    <w:rsid w:val="00956058"/>
    <w:rsid w:val="00966462"/>
    <w:rsid w:val="00972D1E"/>
    <w:rsid w:val="009A015B"/>
    <w:rsid w:val="009C4BC8"/>
    <w:rsid w:val="009F3EE3"/>
    <w:rsid w:val="00A1014E"/>
    <w:rsid w:val="00A22329"/>
    <w:rsid w:val="00A23B39"/>
    <w:rsid w:val="00A35B2F"/>
    <w:rsid w:val="00A40F5F"/>
    <w:rsid w:val="00A42B79"/>
    <w:rsid w:val="00A52CD6"/>
    <w:rsid w:val="00A560CA"/>
    <w:rsid w:val="00A61B24"/>
    <w:rsid w:val="00A77543"/>
    <w:rsid w:val="00A82639"/>
    <w:rsid w:val="00A83F73"/>
    <w:rsid w:val="00A971EA"/>
    <w:rsid w:val="00AE467A"/>
    <w:rsid w:val="00AF4266"/>
    <w:rsid w:val="00B01A38"/>
    <w:rsid w:val="00B26D6A"/>
    <w:rsid w:val="00B41D6C"/>
    <w:rsid w:val="00B532D6"/>
    <w:rsid w:val="00BD174C"/>
    <w:rsid w:val="00BD6773"/>
    <w:rsid w:val="00BE06FD"/>
    <w:rsid w:val="00BE4299"/>
    <w:rsid w:val="00C06AC2"/>
    <w:rsid w:val="00C1134B"/>
    <w:rsid w:val="00C6716D"/>
    <w:rsid w:val="00C773F8"/>
    <w:rsid w:val="00CB341E"/>
    <w:rsid w:val="00CB3696"/>
    <w:rsid w:val="00CB3D2F"/>
    <w:rsid w:val="00CF4C7A"/>
    <w:rsid w:val="00D10D7E"/>
    <w:rsid w:val="00D14AEC"/>
    <w:rsid w:val="00D8624A"/>
    <w:rsid w:val="00D94832"/>
    <w:rsid w:val="00DA1D41"/>
    <w:rsid w:val="00DC5343"/>
    <w:rsid w:val="00DC7946"/>
    <w:rsid w:val="00DF3759"/>
    <w:rsid w:val="00EA4E09"/>
    <w:rsid w:val="00EC06DC"/>
    <w:rsid w:val="00F114B0"/>
    <w:rsid w:val="00F162CD"/>
    <w:rsid w:val="00F41452"/>
    <w:rsid w:val="00F5188C"/>
    <w:rsid w:val="00F531AA"/>
    <w:rsid w:val="00F54F8A"/>
    <w:rsid w:val="00F647FB"/>
    <w:rsid w:val="00F74950"/>
    <w:rsid w:val="00F83BC4"/>
    <w:rsid w:val="00F97696"/>
    <w:rsid w:val="00FB53E0"/>
    <w:rsid w:val="00FE3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11A6A3B4"/>
  <w15:docId w15:val="{4C13ECF1-4934-4519-B09A-D6A2DD57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D570A"/>
    <w:rPr>
      <w:rFonts w:ascii="Tahoma" w:hAnsi="Tahoma" w:cs="Tahoma"/>
      <w:sz w:val="16"/>
      <w:szCs w:val="16"/>
    </w:rPr>
  </w:style>
  <w:style w:type="character" w:customStyle="1" w:styleId="BalloonTextChar">
    <w:name w:val="Balloon Text Char"/>
    <w:basedOn w:val="DefaultParagraphFont"/>
    <w:link w:val="BalloonText"/>
    <w:rsid w:val="008D570A"/>
    <w:rPr>
      <w:rFonts w:ascii="Tahoma" w:hAnsi="Tahoma" w:cs="Tahoma"/>
      <w:sz w:val="16"/>
      <w:szCs w:val="16"/>
    </w:rPr>
  </w:style>
  <w:style w:type="paragraph" w:styleId="BodyTextIndent">
    <w:name w:val="Body Text Indent"/>
    <w:basedOn w:val="Normal"/>
    <w:link w:val="BodyTextIndentChar"/>
    <w:rsid w:val="00066AF8"/>
    <w:pPr>
      <w:spacing w:after="40"/>
      <w:ind w:left="504" w:hanging="216"/>
      <w:jc w:val="both"/>
    </w:pPr>
    <w:rPr>
      <w:sz w:val="22"/>
    </w:rPr>
  </w:style>
  <w:style w:type="character" w:customStyle="1" w:styleId="BodyTextIndentChar">
    <w:name w:val="Body Text Indent Char"/>
    <w:basedOn w:val="DefaultParagraphFont"/>
    <w:link w:val="BodyTextIndent"/>
    <w:rsid w:val="00066AF8"/>
    <w:rPr>
      <w:sz w:val="22"/>
    </w:rPr>
  </w:style>
  <w:style w:type="paragraph" w:styleId="BodyTextIndent2">
    <w:name w:val="Body Text Indent 2"/>
    <w:basedOn w:val="Normal"/>
    <w:link w:val="BodyTextIndent2Char"/>
    <w:unhideWhenUsed/>
    <w:rsid w:val="00B41D6C"/>
    <w:pPr>
      <w:spacing w:after="120" w:line="480" w:lineRule="auto"/>
      <w:ind w:left="360"/>
    </w:pPr>
  </w:style>
  <w:style w:type="character" w:customStyle="1" w:styleId="BodyTextIndent2Char">
    <w:name w:val="Body Text Indent 2 Char"/>
    <w:basedOn w:val="DefaultParagraphFont"/>
    <w:link w:val="BodyTextIndent2"/>
    <w:rsid w:val="00B41D6C"/>
  </w:style>
  <w:style w:type="paragraph" w:styleId="BodyTextIndent3">
    <w:name w:val="Body Text Indent 3"/>
    <w:basedOn w:val="Normal"/>
    <w:link w:val="BodyTextIndent3Char"/>
    <w:rsid w:val="00F74950"/>
    <w:pPr>
      <w:spacing w:after="120"/>
      <w:ind w:left="360"/>
    </w:pPr>
    <w:rPr>
      <w:rFonts w:ascii="Times" w:hAnsi="Times"/>
      <w:sz w:val="16"/>
      <w:szCs w:val="16"/>
    </w:rPr>
  </w:style>
  <w:style w:type="character" w:customStyle="1" w:styleId="BodyTextIndent3Char">
    <w:name w:val="Body Text Indent 3 Char"/>
    <w:basedOn w:val="DefaultParagraphFont"/>
    <w:link w:val="BodyTextIndent3"/>
    <w:rsid w:val="00F74950"/>
    <w:rPr>
      <w:rFonts w:ascii="Times" w:hAnsi="Time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17" b="1" i="0" u="none" strike="noStrike" baseline="0">
                <a:solidFill>
                  <a:srgbClr val="000000"/>
                </a:solidFill>
                <a:latin typeface="Arial"/>
                <a:ea typeface="Arial"/>
                <a:cs typeface="Arial"/>
              </a:defRPr>
            </a:pPr>
            <a:r>
              <a:rPr lang="en-US"/>
              <a:t>F-1,6 Phosphatase Activity</a:t>
            </a:r>
          </a:p>
        </c:rich>
      </c:tx>
      <c:layout>
        <c:manualLayout>
          <c:xMode val="edge"/>
          <c:yMode val="edge"/>
          <c:x val="0.27953890489913502"/>
          <c:y val="1.9685039370078799E-2"/>
        </c:manualLayout>
      </c:layout>
      <c:overlay val="0"/>
      <c:spPr>
        <a:noFill/>
        <a:ln w="23059">
          <a:noFill/>
        </a:ln>
      </c:spPr>
    </c:title>
    <c:autoTitleDeleted val="0"/>
    <c:plotArea>
      <c:layout>
        <c:manualLayout>
          <c:layoutTarget val="inner"/>
          <c:xMode val="edge"/>
          <c:yMode val="edge"/>
          <c:x val="0.15850144092219101"/>
          <c:y val="0.208661417322835"/>
          <c:w val="0.78386167146974095"/>
          <c:h val="0.46062992125984298"/>
        </c:manualLayout>
      </c:layout>
      <c:scatterChart>
        <c:scatterStyle val="lineMarker"/>
        <c:varyColors val="0"/>
        <c:ser>
          <c:idx val="0"/>
          <c:order val="0"/>
          <c:tx>
            <c:v>No F2,6P</c:v>
          </c:tx>
          <c:spPr>
            <a:ln w="23059">
              <a:solidFill>
                <a:srgbClr val="000000"/>
              </a:solidFill>
              <a:prstDash val="solid"/>
            </a:ln>
          </c:spPr>
          <c:marker>
            <c:symbol val="diamond"/>
            <c:size val="5"/>
            <c:spPr>
              <a:solidFill>
                <a:srgbClr val="000000"/>
              </a:solidFill>
              <a:ln>
                <a:solidFill>
                  <a:srgbClr val="000000"/>
                </a:solidFill>
                <a:prstDash val="solid"/>
              </a:ln>
            </c:spPr>
          </c:marker>
          <c:xVal>
            <c:numRef>
              <c:f>Sheet1!$A$2:$A$7</c:f>
              <c:numCache>
                <c:formatCode>General</c:formatCode>
                <c:ptCount val="6"/>
                <c:pt idx="0">
                  <c:v>0</c:v>
                </c:pt>
                <c:pt idx="1">
                  <c:v>5</c:v>
                </c:pt>
                <c:pt idx="2">
                  <c:v>10</c:v>
                </c:pt>
                <c:pt idx="3">
                  <c:v>20</c:v>
                </c:pt>
                <c:pt idx="4">
                  <c:v>50</c:v>
                </c:pt>
                <c:pt idx="5">
                  <c:v>100</c:v>
                </c:pt>
              </c:numCache>
            </c:numRef>
          </c:xVal>
          <c:yVal>
            <c:numRef>
              <c:f>Sheet1!$B$2:$B$7</c:f>
              <c:numCache>
                <c:formatCode>General</c:formatCode>
                <c:ptCount val="6"/>
                <c:pt idx="0">
                  <c:v>0</c:v>
                </c:pt>
                <c:pt idx="1">
                  <c:v>7.5</c:v>
                </c:pt>
                <c:pt idx="2">
                  <c:v>10</c:v>
                </c:pt>
                <c:pt idx="3">
                  <c:v>12</c:v>
                </c:pt>
                <c:pt idx="4">
                  <c:v>13.63636363636364</c:v>
                </c:pt>
                <c:pt idx="5">
                  <c:v>14.28571428571429</c:v>
                </c:pt>
              </c:numCache>
            </c:numRef>
          </c:yVal>
          <c:smooth val="0"/>
          <c:extLst>
            <c:ext xmlns:c16="http://schemas.microsoft.com/office/drawing/2014/chart" uri="{C3380CC4-5D6E-409C-BE32-E72D297353CC}">
              <c16:uniqueId val="{00000000-93F2-40ED-B685-A0A4ED65A5D6}"/>
            </c:ext>
          </c:extLst>
        </c:ser>
        <c:ser>
          <c:idx val="1"/>
          <c:order val="1"/>
          <c:tx>
            <c:v>[F2,6-P]=5 uM</c:v>
          </c:tx>
          <c:spPr>
            <a:ln w="23059">
              <a:solidFill>
                <a:srgbClr val="000000"/>
              </a:solidFill>
              <a:prstDash val="solid"/>
            </a:ln>
          </c:spPr>
          <c:marker>
            <c:symbol val="square"/>
            <c:size val="5"/>
            <c:spPr>
              <a:solidFill>
                <a:srgbClr val="000000"/>
              </a:solidFill>
              <a:ln>
                <a:solidFill>
                  <a:srgbClr val="000000"/>
                </a:solidFill>
                <a:prstDash val="solid"/>
              </a:ln>
            </c:spPr>
          </c:marker>
          <c:xVal>
            <c:numRef>
              <c:f>Sheet1!$A$2:$A$7</c:f>
              <c:numCache>
                <c:formatCode>General</c:formatCode>
                <c:ptCount val="6"/>
                <c:pt idx="0">
                  <c:v>0</c:v>
                </c:pt>
                <c:pt idx="1">
                  <c:v>5</c:v>
                </c:pt>
                <c:pt idx="2">
                  <c:v>10</c:v>
                </c:pt>
                <c:pt idx="3">
                  <c:v>20</c:v>
                </c:pt>
                <c:pt idx="4">
                  <c:v>50</c:v>
                </c:pt>
                <c:pt idx="5">
                  <c:v>100</c:v>
                </c:pt>
              </c:numCache>
            </c:numRef>
          </c:xVal>
          <c:yVal>
            <c:numRef>
              <c:f>Sheet1!$C$2:$C$7</c:f>
              <c:numCache>
                <c:formatCode>General</c:formatCode>
                <c:ptCount val="6"/>
                <c:pt idx="0">
                  <c:v>0</c:v>
                </c:pt>
                <c:pt idx="1">
                  <c:v>5.5</c:v>
                </c:pt>
                <c:pt idx="2">
                  <c:v>7.3333333333333401</c:v>
                </c:pt>
                <c:pt idx="3">
                  <c:v>8.8000000000000007</c:v>
                </c:pt>
                <c:pt idx="4">
                  <c:v>10</c:v>
                </c:pt>
                <c:pt idx="5">
                  <c:v>10.476190476190469</c:v>
                </c:pt>
              </c:numCache>
            </c:numRef>
          </c:yVal>
          <c:smooth val="0"/>
          <c:extLst>
            <c:ext xmlns:c16="http://schemas.microsoft.com/office/drawing/2014/chart" uri="{C3380CC4-5D6E-409C-BE32-E72D297353CC}">
              <c16:uniqueId val="{00000001-93F2-40ED-B685-A0A4ED65A5D6}"/>
            </c:ext>
          </c:extLst>
        </c:ser>
        <c:dLbls>
          <c:showLegendKey val="0"/>
          <c:showVal val="0"/>
          <c:showCatName val="0"/>
          <c:showSerName val="0"/>
          <c:showPercent val="0"/>
          <c:showBubbleSize val="0"/>
        </c:dLbls>
        <c:axId val="155037056"/>
        <c:axId val="155039616"/>
      </c:scatterChart>
      <c:valAx>
        <c:axId val="155037056"/>
        <c:scaling>
          <c:orientation val="minMax"/>
          <c:max val="100"/>
        </c:scaling>
        <c:delete val="0"/>
        <c:axPos val="b"/>
        <c:majorGridlines>
          <c:spPr>
            <a:ln w="2882">
              <a:solidFill>
                <a:srgbClr val="000000"/>
              </a:solidFill>
              <a:prstDash val="solid"/>
            </a:ln>
          </c:spPr>
        </c:majorGridlines>
        <c:title>
          <c:tx>
            <c:rich>
              <a:bodyPr/>
              <a:lstStyle/>
              <a:p>
                <a:pPr>
                  <a:defRPr sz="726" b="1" i="0" u="none" strike="noStrike" baseline="0">
                    <a:solidFill>
                      <a:srgbClr val="000000"/>
                    </a:solidFill>
                    <a:latin typeface="Arial"/>
                    <a:ea typeface="Arial"/>
                    <a:cs typeface="Arial"/>
                  </a:defRPr>
                </a:pPr>
                <a:r>
                  <a:rPr lang="en-US"/>
                  <a:t>[Fructose 1,6-Phosphate]</a:t>
                </a:r>
              </a:p>
            </c:rich>
          </c:tx>
          <c:layout>
            <c:manualLayout>
              <c:xMode val="edge"/>
              <c:yMode val="edge"/>
              <c:x val="0.34293948126801199"/>
              <c:y val="0.77165354330708702"/>
            </c:manualLayout>
          </c:layout>
          <c:overlay val="0"/>
          <c:spPr>
            <a:noFill/>
            <a:ln w="23059">
              <a:noFill/>
            </a:ln>
          </c:spPr>
        </c:title>
        <c:numFmt formatCode="General" sourceLinked="1"/>
        <c:majorTickMark val="out"/>
        <c:minorTickMark val="none"/>
        <c:tickLblPos val="nextTo"/>
        <c:spPr>
          <a:ln w="2882">
            <a:solidFill>
              <a:srgbClr val="000000"/>
            </a:solidFill>
            <a:prstDash val="solid"/>
          </a:ln>
        </c:spPr>
        <c:txPr>
          <a:bodyPr rot="0" vert="horz"/>
          <a:lstStyle/>
          <a:p>
            <a:pPr>
              <a:defRPr sz="726" b="0" i="0" u="none" strike="noStrike" baseline="0">
                <a:solidFill>
                  <a:srgbClr val="000000"/>
                </a:solidFill>
                <a:latin typeface="Arial"/>
                <a:ea typeface="Arial"/>
                <a:cs typeface="Arial"/>
              </a:defRPr>
            </a:pPr>
            <a:endParaRPr lang="en-US"/>
          </a:p>
        </c:txPr>
        <c:crossAx val="155039616"/>
        <c:crosses val="autoZero"/>
        <c:crossBetween val="midCat"/>
      </c:valAx>
      <c:valAx>
        <c:axId val="155039616"/>
        <c:scaling>
          <c:orientation val="minMax"/>
        </c:scaling>
        <c:delete val="0"/>
        <c:axPos val="l"/>
        <c:majorGridlines>
          <c:spPr>
            <a:ln w="2882">
              <a:solidFill>
                <a:srgbClr val="000000"/>
              </a:solidFill>
              <a:prstDash val="solid"/>
            </a:ln>
          </c:spPr>
        </c:majorGridlines>
        <c:title>
          <c:tx>
            <c:rich>
              <a:bodyPr/>
              <a:lstStyle/>
              <a:p>
                <a:pPr>
                  <a:defRPr sz="726" b="1" i="0" u="none" strike="noStrike" baseline="0">
                    <a:solidFill>
                      <a:srgbClr val="000000"/>
                    </a:solidFill>
                    <a:latin typeface="Arial"/>
                    <a:ea typeface="Arial"/>
                    <a:cs typeface="Arial"/>
                  </a:defRPr>
                </a:pPr>
                <a:r>
                  <a:rPr lang="en-US"/>
                  <a:t>uM Product/sec</a:t>
                </a:r>
              </a:p>
            </c:rich>
          </c:tx>
          <c:layout>
            <c:manualLayout>
              <c:xMode val="edge"/>
              <c:yMode val="edge"/>
              <c:x val="3.1700288184438E-2"/>
              <c:y val="0.255905511811024"/>
            </c:manualLayout>
          </c:layout>
          <c:overlay val="0"/>
          <c:spPr>
            <a:noFill/>
            <a:ln w="23059">
              <a:noFill/>
            </a:ln>
          </c:spPr>
        </c:title>
        <c:numFmt formatCode="General" sourceLinked="1"/>
        <c:majorTickMark val="out"/>
        <c:minorTickMark val="none"/>
        <c:tickLblPos val="nextTo"/>
        <c:spPr>
          <a:ln w="2882">
            <a:solidFill>
              <a:srgbClr val="000000"/>
            </a:solidFill>
            <a:prstDash val="solid"/>
          </a:ln>
        </c:spPr>
        <c:txPr>
          <a:bodyPr rot="0" vert="horz"/>
          <a:lstStyle/>
          <a:p>
            <a:pPr>
              <a:defRPr sz="726" b="0" i="0" u="none" strike="noStrike" baseline="0">
                <a:solidFill>
                  <a:srgbClr val="000000"/>
                </a:solidFill>
                <a:latin typeface="Arial"/>
                <a:ea typeface="Arial"/>
                <a:cs typeface="Arial"/>
              </a:defRPr>
            </a:pPr>
            <a:endParaRPr lang="en-US"/>
          </a:p>
        </c:txPr>
        <c:crossAx val="155037056"/>
        <c:crosses val="autoZero"/>
        <c:crossBetween val="midCat"/>
      </c:valAx>
      <c:spPr>
        <a:solidFill>
          <a:srgbClr val="FFFFFF"/>
        </a:solidFill>
        <a:ln w="11529">
          <a:solidFill>
            <a:srgbClr val="808080"/>
          </a:solidFill>
          <a:prstDash val="solid"/>
        </a:ln>
      </c:spPr>
    </c:plotArea>
    <c:legend>
      <c:legendPos val="b"/>
      <c:layout>
        <c:manualLayout>
          <c:xMode val="edge"/>
          <c:yMode val="edge"/>
          <c:x val="0.28242074927953897"/>
          <c:y val="0.90157480314960603"/>
          <c:w val="0.53025936599423495"/>
          <c:h val="8.6614173228346497E-2"/>
        </c:manualLayout>
      </c:layout>
      <c:overlay val="0"/>
      <c:spPr>
        <a:solidFill>
          <a:srgbClr val="FFFFFF"/>
        </a:solidFill>
        <a:ln w="2882">
          <a:solidFill>
            <a:srgbClr val="000000"/>
          </a:solidFill>
          <a:prstDash val="solid"/>
        </a:ln>
      </c:spPr>
      <c:txPr>
        <a:bodyPr/>
        <a:lstStyle/>
        <a:p>
          <a:pPr>
            <a:defRPr sz="667"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2882">
      <a:solidFill>
        <a:srgbClr val="000000"/>
      </a:solidFill>
      <a:prstDash val="solid"/>
    </a:ln>
  </c:spPr>
  <c:txPr>
    <a:bodyPr/>
    <a:lstStyle/>
    <a:p>
      <a:pPr>
        <a:defRPr sz="726"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vt:lpstr>
    </vt:vector>
  </TitlesOfParts>
  <Company>carnegie mellon university</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gordon rule</dc:creator>
  <cp:lastModifiedBy>Gordon Rule</cp:lastModifiedBy>
  <cp:revision>21</cp:revision>
  <cp:lastPrinted>2018-04-08T14:02:00Z</cp:lastPrinted>
  <dcterms:created xsi:type="dcterms:W3CDTF">2016-03-28T10:21:00Z</dcterms:created>
  <dcterms:modified xsi:type="dcterms:W3CDTF">2019-11-12T08:13:00Z</dcterms:modified>
</cp:coreProperties>
</file>