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8287" w14:textId="0370BBD3" w:rsidR="002F3D01" w:rsidRPr="007505C8" w:rsidRDefault="00AF508B" w:rsidP="00EC035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Due </w:t>
      </w:r>
      <w:r w:rsidR="008E387C">
        <w:rPr>
          <w:rFonts w:asciiTheme="minorHAnsi" w:hAnsiTheme="minorHAnsi"/>
          <w:b/>
          <w:sz w:val="22"/>
          <w:szCs w:val="22"/>
        </w:rPr>
        <w:t>Sunday</w:t>
      </w:r>
      <w:r w:rsidR="00971DA0">
        <w:rPr>
          <w:rFonts w:asciiTheme="minorHAnsi" w:hAnsiTheme="minorHAnsi"/>
          <w:b/>
          <w:sz w:val="22"/>
          <w:szCs w:val="22"/>
        </w:rPr>
        <w:t xml:space="preserve"> </w:t>
      </w:r>
      <w:r w:rsidR="008E387C">
        <w:rPr>
          <w:rFonts w:asciiTheme="minorHAnsi" w:hAnsiTheme="minorHAnsi"/>
          <w:b/>
          <w:sz w:val="22"/>
          <w:szCs w:val="22"/>
        </w:rPr>
        <w:t>September 29</w:t>
      </w:r>
      <w:r w:rsidR="00971DA0">
        <w:rPr>
          <w:rFonts w:asciiTheme="minorHAnsi" w:hAnsiTheme="minorHAnsi"/>
          <w:b/>
          <w:sz w:val="22"/>
          <w:szCs w:val="22"/>
        </w:rPr>
        <w:t>,</w:t>
      </w:r>
      <w:r w:rsidR="005E50A2">
        <w:rPr>
          <w:rFonts w:asciiTheme="minorHAnsi" w:hAnsiTheme="minorHAnsi"/>
          <w:b/>
          <w:sz w:val="22"/>
          <w:szCs w:val="22"/>
        </w:rPr>
        <w:t xml:space="preserve"> 201</w:t>
      </w:r>
      <w:r w:rsidR="008E387C">
        <w:rPr>
          <w:rFonts w:asciiTheme="minorHAnsi" w:hAnsiTheme="minorHAnsi"/>
          <w:b/>
          <w:sz w:val="22"/>
          <w:szCs w:val="22"/>
        </w:rPr>
        <w:t>9</w:t>
      </w:r>
      <w:r w:rsidR="001A08A4" w:rsidRPr="007505C8">
        <w:rPr>
          <w:rFonts w:asciiTheme="minorHAnsi" w:hAnsiTheme="minorHAnsi"/>
          <w:b/>
          <w:sz w:val="22"/>
          <w:szCs w:val="22"/>
        </w:rPr>
        <w:t xml:space="preserve">     </w:t>
      </w:r>
      <w:r w:rsidR="00A7725C" w:rsidRPr="007505C8">
        <w:rPr>
          <w:rFonts w:asciiTheme="minorHAnsi" w:hAnsiTheme="minorHAnsi"/>
          <w:sz w:val="22"/>
          <w:szCs w:val="22"/>
        </w:rPr>
        <w:t xml:space="preserve"> </w:t>
      </w:r>
      <w:r w:rsidR="00494BAD">
        <w:rPr>
          <w:rFonts w:asciiTheme="minorHAnsi" w:hAnsiTheme="minorHAnsi"/>
          <w:sz w:val="22"/>
          <w:szCs w:val="22"/>
        </w:rPr>
        <w:t xml:space="preserve">    </w:t>
      </w:r>
      <w:r w:rsidR="00402F03">
        <w:rPr>
          <w:rFonts w:asciiTheme="minorHAnsi" w:hAnsiTheme="minorHAnsi"/>
          <w:sz w:val="22"/>
          <w:szCs w:val="22"/>
        </w:rPr>
        <w:t>5</w:t>
      </w:r>
      <w:r w:rsidR="008E387C">
        <w:rPr>
          <w:rFonts w:asciiTheme="minorHAnsi" w:hAnsiTheme="minorHAnsi"/>
          <w:sz w:val="22"/>
          <w:szCs w:val="22"/>
        </w:rPr>
        <w:t>2</w:t>
      </w:r>
      <w:r w:rsidR="00C57E12">
        <w:rPr>
          <w:rFonts w:asciiTheme="minorHAnsi" w:hAnsiTheme="minorHAnsi"/>
          <w:sz w:val="22"/>
          <w:szCs w:val="22"/>
        </w:rPr>
        <w:t xml:space="preserve"> pts </w:t>
      </w:r>
      <w:r w:rsidR="00A7725C" w:rsidRPr="007505C8">
        <w:rPr>
          <w:rFonts w:asciiTheme="minorHAnsi" w:hAnsiTheme="minorHAnsi"/>
          <w:sz w:val="22"/>
          <w:szCs w:val="22"/>
        </w:rPr>
        <w:t xml:space="preserve">               </w:t>
      </w:r>
      <w:r w:rsidR="00905616" w:rsidRPr="007505C8">
        <w:rPr>
          <w:rFonts w:asciiTheme="minorHAnsi" w:hAnsiTheme="minorHAnsi"/>
          <w:b/>
          <w:sz w:val="22"/>
          <w:szCs w:val="22"/>
        </w:rPr>
        <w:t xml:space="preserve">   </w:t>
      </w:r>
      <w:r w:rsidR="00E040AC" w:rsidRPr="007505C8">
        <w:rPr>
          <w:rFonts w:asciiTheme="minorHAnsi" w:hAnsiTheme="minorHAnsi"/>
          <w:b/>
          <w:sz w:val="22"/>
          <w:szCs w:val="22"/>
        </w:rPr>
        <w:t xml:space="preserve">       </w:t>
      </w:r>
      <w:r w:rsidR="00905616" w:rsidRPr="007505C8">
        <w:rPr>
          <w:rFonts w:asciiTheme="minorHAnsi" w:hAnsiTheme="minorHAnsi"/>
          <w:b/>
          <w:sz w:val="22"/>
          <w:szCs w:val="22"/>
        </w:rPr>
        <w:t xml:space="preserve">                     </w:t>
      </w:r>
      <w:r w:rsidR="00D353C1" w:rsidRPr="007505C8">
        <w:rPr>
          <w:rFonts w:asciiTheme="minorHAnsi" w:hAnsiTheme="minorHAnsi"/>
          <w:b/>
          <w:sz w:val="22"/>
          <w:szCs w:val="22"/>
        </w:rPr>
        <w:t xml:space="preserve">        </w:t>
      </w:r>
      <w:r w:rsidR="00905616" w:rsidRPr="007505C8">
        <w:rPr>
          <w:rFonts w:asciiTheme="minorHAnsi" w:hAnsiTheme="minorHAnsi"/>
          <w:sz w:val="22"/>
          <w:szCs w:val="22"/>
        </w:rPr>
        <w:t xml:space="preserve">Total time required: ~ </w:t>
      </w:r>
      <w:r w:rsidR="008E387C">
        <w:rPr>
          <w:rFonts w:asciiTheme="minorHAnsi" w:hAnsiTheme="minorHAnsi"/>
          <w:sz w:val="22"/>
          <w:szCs w:val="22"/>
        </w:rPr>
        <w:t>95</w:t>
      </w:r>
      <w:r w:rsidR="00E040AC" w:rsidRPr="007505C8">
        <w:rPr>
          <w:rFonts w:asciiTheme="minorHAnsi" w:hAnsiTheme="minorHAnsi"/>
          <w:sz w:val="22"/>
          <w:szCs w:val="22"/>
        </w:rPr>
        <w:t xml:space="preserve"> min.</w:t>
      </w:r>
    </w:p>
    <w:p w14:paraId="55FBF78C" w14:textId="4915541D" w:rsidR="00F97DB7" w:rsidRPr="007505C8" w:rsidRDefault="00782059" w:rsidP="00494BAD">
      <w:pPr>
        <w:spacing w:before="120"/>
        <w:ind w:left="216" w:hanging="216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365809B" wp14:editId="0598BFAB">
            <wp:simplePos x="0" y="0"/>
            <wp:positionH relativeFrom="column">
              <wp:posOffset>3278505</wp:posOffset>
            </wp:positionH>
            <wp:positionV relativeFrom="paragraph">
              <wp:posOffset>154940</wp:posOffset>
            </wp:positionV>
            <wp:extent cx="2889885" cy="1877695"/>
            <wp:effectExtent l="0" t="0" r="5715" b="825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87C">
        <w:rPr>
          <w:rFonts w:asciiTheme="minorHAnsi" w:hAnsiTheme="minorHAnsi"/>
          <w:sz w:val="22"/>
          <w:szCs w:val="22"/>
        </w:rPr>
        <w:t>1</w:t>
      </w:r>
      <w:r w:rsidR="00D20128">
        <w:rPr>
          <w:rFonts w:asciiTheme="minorHAnsi" w:hAnsiTheme="minorHAnsi"/>
          <w:sz w:val="22"/>
          <w:szCs w:val="22"/>
        </w:rPr>
        <w:t>. (10</w:t>
      </w:r>
      <w:r w:rsidR="00D353C1" w:rsidRPr="007505C8">
        <w:rPr>
          <w:rFonts w:asciiTheme="minorHAnsi" w:hAnsiTheme="minorHAnsi"/>
          <w:sz w:val="22"/>
          <w:szCs w:val="22"/>
        </w:rPr>
        <w:t xml:space="preserve"> pts, 20</w:t>
      </w:r>
      <w:r w:rsidR="00F97DB7" w:rsidRPr="007505C8">
        <w:rPr>
          <w:rFonts w:asciiTheme="minorHAnsi" w:hAnsiTheme="minorHAnsi"/>
          <w:sz w:val="22"/>
          <w:szCs w:val="22"/>
        </w:rPr>
        <w:t xml:space="preserve"> min) </w:t>
      </w:r>
      <w:r w:rsidR="005E50A2">
        <w:rPr>
          <w:rFonts w:asciiTheme="minorHAnsi" w:hAnsiTheme="minorHAnsi"/>
          <w:sz w:val="22"/>
          <w:szCs w:val="22"/>
        </w:rPr>
        <w:t>CSP (cold shock protein) is produced in bacteria after a sudden drop in temperature.  The</w:t>
      </w:r>
      <w:r w:rsidR="008B2464">
        <w:rPr>
          <w:rFonts w:asciiTheme="minorHAnsi" w:hAnsiTheme="minorHAnsi"/>
          <w:sz w:val="22"/>
          <w:szCs w:val="22"/>
        </w:rPr>
        <w:t xml:space="preserve"> wild-type protein contains an Ile at position 18 in the chain.  Yo</w:t>
      </w:r>
      <w:r w:rsidR="005E50A2">
        <w:rPr>
          <w:rFonts w:asciiTheme="minorHAnsi" w:hAnsiTheme="minorHAnsi"/>
          <w:sz w:val="22"/>
          <w:szCs w:val="22"/>
        </w:rPr>
        <w:t>u can view the structure of the wild-type and mutant</w:t>
      </w:r>
      <w:r w:rsidR="008B2464">
        <w:rPr>
          <w:rFonts w:asciiTheme="minorHAnsi" w:hAnsiTheme="minorHAnsi"/>
          <w:sz w:val="22"/>
          <w:szCs w:val="22"/>
        </w:rPr>
        <w:t xml:space="preserve"> protein</w:t>
      </w:r>
      <w:r w:rsidR="005E50A2">
        <w:rPr>
          <w:rFonts w:asciiTheme="minorHAnsi" w:hAnsiTheme="minorHAnsi"/>
          <w:sz w:val="22"/>
          <w:szCs w:val="22"/>
        </w:rPr>
        <w:t>s</w:t>
      </w:r>
      <w:r w:rsidR="008B2464">
        <w:rPr>
          <w:rFonts w:asciiTheme="minorHAnsi" w:hAnsiTheme="minorHAnsi"/>
          <w:sz w:val="22"/>
          <w:szCs w:val="22"/>
        </w:rPr>
        <w:t xml:space="preserve"> on the </w:t>
      </w:r>
      <w:proofErr w:type="spellStart"/>
      <w:r w:rsidR="008B2464">
        <w:rPr>
          <w:rFonts w:asciiTheme="minorHAnsi" w:hAnsiTheme="minorHAnsi"/>
          <w:sz w:val="22"/>
          <w:szCs w:val="22"/>
        </w:rPr>
        <w:t>Jmol</w:t>
      </w:r>
      <w:proofErr w:type="spellEnd"/>
      <w:r w:rsidR="008B2464">
        <w:rPr>
          <w:rFonts w:asciiTheme="minorHAnsi" w:hAnsiTheme="minorHAnsi"/>
          <w:sz w:val="22"/>
          <w:szCs w:val="22"/>
        </w:rPr>
        <w:t xml:space="preserve"> page associated with this problem set.  Three different mutant proteins are studied, with the Ile replaced by </w:t>
      </w:r>
      <w:proofErr w:type="spellStart"/>
      <w:r w:rsidR="008B2464">
        <w:rPr>
          <w:rFonts w:asciiTheme="minorHAnsi" w:hAnsiTheme="minorHAnsi"/>
          <w:sz w:val="22"/>
          <w:szCs w:val="22"/>
        </w:rPr>
        <w:t>Phe</w:t>
      </w:r>
      <w:proofErr w:type="spellEnd"/>
      <w:r w:rsidR="008B2464">
        <w:rPr>
          <w:rFonts w:asciiTheme="minorHAnsi" w:hAnsiTheme="minorHAnsi"/>
          <w:sz w:val="22"/>
          <w:szCs w:val="22"/>
        </w:rPr>
        <w:t xml:space="preserve">, Val, or Ala. </w:t>
      </w:r>
      <w:r w:rsidR="00F97DB7" w:rsidRPr="007505C8">
        <w:rPr>
          <w:rFonts w:asciiTheme="minorHAnsi" w:hAnsiTheme="minorHAnsi"/>
          <w:sz w:val="22"/>
          <w:szCs w:val="22"/>
        </w:rPr>
        <w:t xml:space="preserve">The thermodynamic parameters for unfolding of the wild-type protein are: </w:t>
      </w:r>
      <w:r w:rsidR="00F97DB7" w:rsidRPr="007505C8">
        <w:rPr>
          <w:rFonts w:asciiTheme="minorHAnsi" w:hAnsiTheme="minorHAnsi"/>
          <w:sz w:val="22"/>
          <w:szCs w:val="22"/>
        </w:rPr>
        <w:sym w:font="Symbol" w:char="F044"/>
      </w:r>
      <w:r w:rsidR="00F97DB7" w:rsidRPr="007505C8">
        <w:rPr>
          <w:rFonts w:asciiTheme="minorHAnsi" w:hAnsiTheme="minorHAnsi"/>
          <w:sz w:val="22"/>
          <w:szCs w:val="22"/>
        </w:rPr>
        <w:t>H</w:t>
      </w:r>
      <w:r w:rsidR="00F97DB7" w:rsidRPr="007505C8">
        <w:rPr>
          <w:rFonts w:asciiTheme="minorHAnsi" w:hAnsiTheme="minorHAnsi"/>
          <w:sz w:val="22"/>
          <w:szCs w:val="22"/>
          <w:vertAlign w:val="superscript"/>
        </w:rPr>
        <w:t xml:space="preserve">o </w:t>
      </w:r>
      <w:r w:rsidR="00F97DB7" w:rsidRPr="007505C8">
        <w:rPr>
          <w:rFonts w:asciiTheme="minorHAnsi" w:hAnsiTheme="minorHAnsi"/>
          <w:sz w:val="22"/>
          <w:szCs w:val="22"/>
        </w:rPr>
        <w:t xml:space="preserve">= +200 kJ/mol, </w:t>
      </w:r>
      <w:r w:rsidR="00F97DB7" w:rsidRPr="007505C8">
        <w:rPr>
          <w:rFonts w:asciiTheme="minorHAnsi" w:hAnsiTheme="minorHAnsi"/>
          <w:sz w:val="22"/>
          <w:szCs w:val="22"/>
        </w:rPr>
        <w:sym w:font="Symbol" w:char="F044"/>
      </w:r>
      <w:r w:rsidR="00F97DB7" w:rsidRPr="007505C8">
        <w:rPr>
          <w:rFonts w:asciiTheme="minorHAnsi" w:hAnsiTheme="minorHAnsi"/>
          <w:sz w:val="22"/>
          <w:szCs w:val="22"/>
        </w:rPr>
        <w:t>S</w:t>
      </w:r>
      <w:r w:rsidR="00F97DB7" w:rsidRPr="007505C8">
        <w:rPr>
          <w:rFonts w:asciiTheme="minorHAnsi" w:hAnsiTheme="minorHAnsi"/>
          <w:sz w:val="22"/>
          <w:szCs w:val="22"/>
          <w:vertAlign w:val="superscript"/>
        </w:rPr>
        <w:t>o</w:t>
      </w:r>
      <w:r w:rsidR="00F97DB7" w:rsidRPr="007505C8">
        <w:rPr>
          <w:rFonts w:asciiTheme="minorHAnsi" w:hAnsiTheme="minorHAnsi"/>
          <w:sz w:val="22"/>
          <w:szCs w:val="22"/>
        </w:rPr>
        <w:t>= +600 J/mol-deg.</w:t>
      </w:r>
      <w:r w:rsidR="00CF13F2" w:rsidRPr="007505C8">
        <w:rPr>
          <w:rFonts w:asciiTheme="minorHAnsi" w:hAnsiTheme="minorHAnsi"/>
          <w:sz w:val="22"/>
          <w:szCs w:val="22"/>
        </w:rPr>
        <w:t xml:space="preserve"> </w:t>
      </w:r>
      <w:r w:rsidR="008B2464">
        <w:rPr>
          <w:rFonts w:asciiTheme="minorHAnsi" w:hAnsiTheme="minorHAnsi"/>
          <w:sz w:val="22"/>
          <w:szCs w:val="22"/>
        </w:rPr>
        <w:t xml:space="preserve"> The denaturation curves for all four proteins are shown on the right.</w:t>
      </w:r>
      <w:r w:rsidRPr="00782059">
        <w:rPr>
          <w:noProof/>
        </w:rPr>
        <w:t xml:space="preserve"> </w:t>
      </w:r>
    </w:p>
    <w:p w14:paraId="19053C0D" w14:textId="77777777" w:rsidR="00042C37" w:rsidRDefault="003765DE" w:rsidP="00EC0353">
      <w:pPr>
        <w:pStyle w:val="Default"/>
        <w:ind w:left="576" w:hanging="288"/>
        <w:rPr>
          <w:sz w:val="22"/>
          <w:szCs w:val="22"/>
        </w:rPr>
      </w:pPr>
      <w:proofErr w:type="spellStart"/>
      <w:r w:rsidRPr="003765DE">
        <w:rPr>
          <w:rFonts w:asciiTheme="minorHAnsi" w:hAnsiTheme="minorHAnsi"/>
          <w:sz w:val="22"/>
          <w:szCs w:val="22"/>
        </w:rPr>
        <w:t>i</w:t>
      </w:r>
      <w:proofErr w:type="spellEnd"/>
      <w:r w:rsidR="00CF13F2" w:rsidRPr="003765DE">
        <w:rPr>
          <w:rFonts w:asciiTheme="minorHAnsi" w:hAnsiTheme="minorHAnsi"/>
          <w:sz w:val="22"/>
          <w:szCs w:val="22"/>
        </w:rPr>
        <w:t xml:space="preserve">) </w:t>
      </w:r>
      <w:r w:rsidRPr="003765DE">
        <w:rPr>
          <w:sz w:val="22"/>
          <w:szCs w:val="22"/>
        </w:rPr>
        <w:t xml:space="preserve"> Estimate the </w:t>
      </w:r>
      <w:proofErr w:type="spellStart"/>
      <w:r>
        <w:rPr>
          <w:sz w:val="22"/>
          <w:szCs w:val="22"/>
        </w:rPr>
        <w:t>Δ</w:t>
      </w:r>
      <w:r w:rsidRPr="003765DE">
        <w:rPr>
          <w:sz w:val="22"/>
          <w:szCs w:val="22"/>
        </w:rPr>
        <w:t>S</w:t>
      </w:r>
      <w:r w:rsidRPr="003765DE">
        <w:rPr>
          <w:sz w:val="22"/>
          <w:szCs w:val="22"/>
          <w:vertAlign w:val="superscript"/>
        </w:rPr>
        <w:t>o</w:t>
      </w:r>
      <w:proofErr w:type="spellEnd"/>
      <w:r w:rsidR="00782059">
        <w:rPr>
          <w:sz w:val="22"/>
          <w:szCs w:val="22"/>
        </w:rPr>
        <w:t xml:space="preserve"> for unfoldin</w:t>
      </w:r>
      <w:r w:rsidR="00C8517A">
        <w:rPr>
          <w:sz w:val="22"/>
          <w:szCs w:val="22"/>
        </w:rPr>
        <w:t xml:space="preserve">g of all three mutant proteins </w:t>
      </w:r>
      <w:r w:rsidR="00782059">
        <w:rPr>
          <w:sz w:val="22"/>
          <w:szCs w:val="22"/>
        </w:rPr>
        <w:t xml:space="preserve">(Ala, Val, </w:t>
      </w:r>
      <w:proofErr w:type="spellStart"/>
      <w:r w:rsidR="00782059">
        <w:rPr>
          <w:sz w:val="22"/>
          <w:szCs w:val="22"/>
        </w:rPr>
        <w:t>Phe</w:t>
      </w:r>
      <w:proofErr w:type="spellEnd"/>
      <w:r w:rsidR="00782059">
        <w:rPr>
          <w:sz w:val="22"/>
          <w:szCs w:val="22"/>
        </w:rPr>
        <w:t xml:space="preserve">) </w:t>
      </w:r>
      <w:r w:rsidRPr="003765DE">
        <w:rPr>
          <w:sz w:val="22"/>
          <w:szCs w:val="22"/>
        </w:rPr>
        <w:t>using the data</w:t>
      </w:r>
      <w:r w:rsidR="00AF508B">
        <w:rPr>
          <w:sz w:val="22"/>
          <w:szCs w:val="22"/>
        </w:rPr>
        <w:t xml:space="preserve"> (entropy change due to transfer to water)</w:t>
      </w:r>
      <w:r w:rsidR="00500832">
        <w:rPr>
          <w:sz w:val="22"/>
          <w:szCs w:val="22"/>
        </w:rPr>
        <w:t xml:space="preserve"> given in lecture 8 </w:t>
      </w:r>
      <w:r w:rsidRPr="003765DE">
        <w:rPr>
          <w:sz w:val="22"/>
          <w:szCs w:val="22"/>
        </w:rPr>
        <w:t xml:space="preserve">and the </w:t>
      </w:r>
      <w:proofErr w:type="spellStart"/>
      <w:r w:rsidR="00500832">
        <w:rPr>
          <w:sz w:val="22"/>
          <w:szCs w:val="22"/>
        </w:rPr>
        <w:t>Δ</w:t>
      </w:r>
      <w:r w:rsidR="00500832" w:rsidRPr="003765DE">
        <w:rPr>
          <w:sz w:val="22"/>
          <w:szCs w:val="22"/>
        </w:rPr>
        <w:t>S</w:t>
      </w:r>
      <w:r w:rsidR="00500832" w:rsidRPr="003765DE">
        <w:rPr>
          <w:sz w:val="22"/>
          <w:szCs w:val="22"/>
          <w:vertAlign w:val="superscript"/>
        </w:rPr>
        <w:t>o</w:t>
      </w:r>
      <w:proofErr w:type="spellEnd"/>
      <w:r w:rsidRPr="003765DE">
        <w:rPr>
          <w:sz w:val="22"/>
          <w:szCs w:val="22"/>
        </w:rPr>
        <w:t xml:space="preserve"> observed for the wild-type protein. </w:t>
      </w:r>
      <w:r w:rsidR="00AF1269">
        <w:rPr>
          <w:sz w:val="22"/>
          <w:szCs w:val="22"/>
        </w:rPr>
        <w:t>The units on the y-axis of the plot are J/mol-deg (4 pts).</w:t>
      </w:r>
      <w:r w:rsidR="00042C37">
        <w:rPr>
          <w:sz w:val="22"/>
          <w:szCs w:val="22"/>
        </w:rPr>
        <w:t xml:space="preserve"> You can assume the entropy for the transfer of the sidechains to water is:</w:t>
      </w:r>
    </w:p>
    <w:p w14:paraId="2A855A5C" w14:textId="5753072D" w:rsidR="00042C37" w:rsidRDefault="00042C37" w:rsidP="00042C37">
      <w:pPr>
        <w:pStyle w:val="Default"/>
        <w:ind w:left="1296" w:hanging="288"/>
        <w:rPr>
          <w:sz w:val="22"/>
          <w:szCs w:val="22"/>
        </w:rPr>
      </w:pPr>
      <w:r>
        <w:rPr>
          <w:sz w:val="22"/>
          <w:szCs w:val="22"/>
        </w:rPr>
        <w:t xml:space="preserve">Ile </w:t>
      </w:r>
      <w:proofErr w:type="gramStart"/>
      <w:r>
        <w:rPr>
          <w:sz w:val="22"/>
          <w:szCs w:val="22"/>
        </w:rPr>
        <w:t>=  -</w:t>
      </w:r>
      <w:proofErr w:type="gramEnd"/>
      <w:r>
        <w:rPr>
          <w:sz w:val="22"/>
          <w:szCs w:val="22"/>
        </w:rPr>
        <w:t>2.5 J/mol-K</w:t>
      </w:r>
    </w:p>
    <w:p w14:paraId="195BA64C" w14:textId="77777777" w:rsidR="00042C37" w:rsidRDefault="00042C37" w:rsidP="00042C37">
      <w:pPr>
        <w:pStyle w:val="Default"/>
        <w:ind w:left="1296" w:hanging="288"/>
        <w:rPr>
          <w:sz w:val="22"/>
          <w:szCs w:val="22"/>
        </w:rPr>
      </w:pPr>
      <w:r>
        <w:rPr>
          <w:sz w:val="22"/>
          <w:szCs w:val="22"/>
        </w:rPr>
        <w:t>Val = -1.5 J/mol-K</w:t>
      </w:r>
    </w:p>
    <w:p w14:paraId="5781372C" w14:textId="77777777" w:rsidR="00042C37" w:rsidRDefault="00042C37" w:rsidP="00042C37">
      <w:pPr>
        <w:pStyle w:val="Default"/>
        <w:ind w:left="1296" w:hanging="288"/>
        <w:rPr>
          <w:sz w:val="22"/>
          <w:szCs w:val="22"/>
        </w:rPr>
      </w:pPr>
      <w:proofErr w:type="spellStart"/>
      <w:r>
        <w:rPr>
          <w:sz w:val="22"/>
          <w:szCs w:val="22"/>
        </w:rPr>
        <w:t>Phe</w:t>
      </w:r>
      <w:proofErr w:type="spellEnd"/>
      <w:r>
        <w:rPr>
          <w:sz w:val="22"/>
          <w:szCs w:val="22"/>
        </w:rPr>
        <w:t xml:space="preserve"> = -2.5 J/mol-K</w:t>
      </w:r>
    </w:p>
    <w:p w14:paraId="0E9A03D9" w14:textId="77777777" w:rsidR="00042C37" w:rsidRDefault="00042C37" w:rsidP="00042C37">
      <w:pPr>
        <w:pStyle w:val="Default"/>
        <w:ind w:left="1296" w:hanging="288"/>
        <w:rPr>
          <w:sz w:val="22"/>
          <w:szCs w:val="22"/>
        </w:rPr>
      </w:pPr>
      <w:r>
        <w:rPr>
          <w:sz w:val="22"/>
          <w:szCs w:val="22"/>
        </w:rPr>
        <w:t>Ala = -0.5 J/mol-K</w:t>
      </w:r>
    </w:p>
    <w:p w14:paraId="5035D3E0" w14:textId="0D109976" w:rsidR="00F97DB7" w:rsidRPr="003765DE" w:rsidRDefault="003765DE" w:rsidP="00EC0353">
      <w:pPr>
        <w:pStyle w:val="Default"/>
        <w:ind w:left="576" w:hanging="288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ii) </w:t>
      </w:r>
      <w:r w:rsidR="00CF13F2" w:rsidRPr="003765DE">
        <w:rPr>
          <w:rFonts w:asciiTheme="minorHAnsi" w:hAnsiTheme="minorHAnsi"/>
          <w:sz w:val="22"/>
          <w:szCs w:val="22"/>
        </w:rPr>
        <w:t xml:space="preserve">Using your estimate from </w:t>
      </w:r>
      <w:r w:rsidR="009D7BDB" w:rsidRPr="003765DE">
        <w:rPr>
          <w:rFonts w:asciiTheme="minorHAnsi" w:hAnsiTheme="minorHAnsi"/>
          <w:i/>
          <w:sz w:val="22"/>
          <w:szCs w:val="22"/>
        </w:rPr>
        <w:t xml:space="preserve">part </w:t>
      </w:r>
      <w:proofErr w:type="spellStart"/>
      <w:r w:rsidR="009D7BDB" w:rsidRPr="003765DE">
        <w:rPr>
          <w:rFonts w:asciiTheme="minorHAnsi" w:hAnsiTheme="minorHAnsi"/>
          <w:i/>
          <w:sz w:val="22"/>
          <w:szCs w:val="22"/>
        </w:rPr>
        <w:t>i</w:t>
      </w:r>
      <w:proofErr w:type="spellEnd"/>
      <w:r w:rsidR="00CF13F2" w:rsidRPr="003765DE">
        <w:rPr>
          <w:rFonts w:asciiTheme="minorHAnsi" w:hAnsiTheme="minorHAnsi"/>
          <w:i/>
          <w:sz w:val="22"/>
          <w:szCs w:val="22"/>
        </w:rPr>
        <w:t>)</w:t>
      </w:r>
      <w:r w:rsidR="00CF13F2" w:rsidRPr="003765DE">
        <w:rPr>
          <w:rFonts w:asciiTheme="minorHAnsi" w:hAnsiTheme="minorHAnsi"/>
          <w:sz w:val="22"/>
          <w:szCs w:val="22"/>
        </w:rPr>
        <w:t xml:space="preserve"> c</w:t>
      </w:r>
      <w:r w:rsidR="00F97DB7" w:rsidRPr="003765DE">
        <w:rPr>
          <w:rFonts w:asciiTheme="minorHAnsi" w:hAnsiTheme="minorHAnsi"/>
          <w:sz w:val="22"/>
          <w:szCs w:val="22"/>
        </w:rPr>
        <w:t xml:space="preserve">alculate the </w:t>
      </w:r>
      <w:r w:rsidR="00F97DB7" w:rsidRPr="003765DE">
        <w:rPr>
          <w:rFonts w:asciiTheme="minorHAnsi" w:hAnsiTheme="minorHAnsi"/>
          <w:sz w:val="22"/>
          <w:szCs w:val="22"/>
        </w:rPr>
        <w:sym w:font="Symbol" w:char="F044"/>
      </w:r>
      <w:r w:rsidR="00F97DB7" w:rsidRPr="003765DE">
        <w:rPr>
          <w:rFonts w:asciiTheme="minorHAnsi" w:hAnsiTheme="minorHAnsi"/>
          <w:sz w:val="22"/>
          <w:szCs w:val="22"/>
        </w:rPr>
        <w:t>H</w:t>
      </w:r>
      <w:r w:rsidR="00F97DB7" w:rsidRPr="003765DE">
        <w:rPr>
          <w:rFonts w:asciiTheme="minorHAnsi" w:hAnsiTheme="minorHAnsi"/>
          <w:sz w:val="22"/>
          <w:szCs w:val="22"/>
          <w:vertAlign w:val="superscript"/>
        </w:rPr>
        <w:t>0</w:t>
      </w:r>
      <w:r w:rsidR="00782059">
        <w:rPr>
          <w:rFonts w:asciiTheme="minorHAnsi" w:hAnsiTheme="minorHAnsi"/>
          <w:sz w:val="22"/>
          <w:szCs w:val="22"/>
        </w:rPr>
        <w:t xml:space="preserve"> for the unfolding for all three mutant</w:t>
      </w:r>
      <w:r w:rsidR="00402F03">
        <w:rPr>
          <w:rFonts w:asciiTheme="minorHAnsi" w:hAnsiTheme="minorHAnsi"/>
          <w:sz w:val="22"/>
          <w:szCs w:val="22"/>
        </w:rPr>
        <w:t xml:space="preserve"> proteins </w:t>
      </w:r>
      <w:r w:rsidR="00F97DB7" w:rsidRPr="003765DE">
        <w:rPr>
          <w:rFonts w:asciiTheme="minorHAnsi" w:hAnsiTheme="minorHAnsi"/>
          <w:sz w:val="22"/>
          <w:szCs w:val="22"/>
        </w:rPr>
        <w:t xml:space="preserve">[Hint: No </w:t>
      </w:r>
      <w:proofErr w:type="spellStart"/>
      <w:r w:rsidR="00D86209" w:rsidRPr="003765DE">
        <w:rPr>
          <w:rFonts w:asciiTheme="minorHAnsi" w:hAnsiTheme="minorHAnsi"/>
          <w:sz w:val="22"/>
          <w:szCs w:val="22"/>
        </w:rPr>
        <w:t>van't</w:t>
      </w:r>
      <w:proofErr w:type="spellEnd"/>
      <w:r w:rsidR="00D86209" w:rsidRPr="003765DE">
        <w:rPr>
          <w:rFonts w:asciiTheme="minorHAnsi" w:hAnsiTheme="minorHAnsi"/>
          <w:sz w:val="22"/>
          <w:szCs w:val="22"/>
        </w:rPr>
        <w:t xml:space="preserve"> Hoff analysis is required, </w:t>
      </w:r>
      <w:r w:rsidR="00D20128">
        <w:rPr>
          <w:rFonts w:asciiTheme="minorHAnsi" w:hAnsiTheme="minorHAnsi"/>
          <w:sz w:val="22"/>
          <w:szCs w:val="22"/>
        </w:rPr>
        <w:t xml:space="preserve">remember that </w:t>
      </w:r>
      <w:proofErr w:type="spellStart"/>
      <w:r w:rsidR="00D86209" w:rsidRPr="003765DE">
        <w:rPr>
          <w:rFonts w:asciiTheme="minorHAnsi" w:hAnsiTheme="minorHAnsi"/>
          <w:sz w:val="22"/>
          <w:szCs w:val="22"/>
        </w:rPr>
        <w:t>ΔH</w:t>
      </w:r>
      <w:r w:rsidR="00D86209" w:rsidRPr="003765DE">
        <w:rPr>
          <w:rFonts w:asciiTheme="minorHAnsi" w:hAnsiTheme="minorHAnsi"/>
          <w:sz w:val="22"/>
          <w:szCs w:val="22"/>
          <w:vertAlign w:val="superscript"/>
        </w:rPr>
        <w:t>o</w:t>
      </w:r>
      <w:proofErr w:type="spellEnd"/>
      <w:r w:rsidR="00D86209" w:rsidRPr="003765DE">
        <w:rPr>
          <w:rFonts w:asciiTheme="minorHAnsi" w:hAnsiTheme="minorHAnsi"/>
          <w:sz w:val="22"/>
          <w:szCs w:val="22"/>
        </w:rPr>
        <w:t xml:space="preserve"> = </w:t>
      </w:r>
      <w:proofErr w:type="spellStart"/>
      <w:r w:rsidR="00D86209" w:rsidRPr="003765DE">
        <w:rPr>
          <w:rFonts w:asciiTheme="minorHAnsi" w:hAnsiTheme="minorHAnsi"/>
          <w:sz w:val="22"/>
          <w:szCs w:val="22"/>
        </w:rPr>
        <w:t>T</w:t>
      </w:r>
      <w:r w:rsidR="00D86209" w:rsidRPr="003765DE">
        <w:rPr>
          <w:rFonts w:asciiTheme="minorHAnsi" w:hAnsiTheme="minorHAnsi"/>
          <w:sz w:val="22"/>
          <w:szCs w:val="22"/>
          <w:vertAlign w:val="subscript"/>
        </w:rPr>
        <w:t>M</w:t>
      </w:r>
      <w:r w:rsidR="00D86209" w:rsidRPr="003765DE">
        <w:rPr>
          <w:rFonts w:asciiTheme="minorHAnsi" w:hAnsiTheme="minorHAnsi"/>
          <w:sz w:val="22"/>
          <w:szCs w:val="22"/>
        </w:rPr>
        <w:t>ΔS</w:t>
      </w:r>
      <w:r w:rsidR="00D86209" w:rsidRPr="003765DE">
        <w:rPr>
          <w:rFonts w:asciiTheme="minorHAnsi" w:hAnsiTheme="minorHAnsi"/>
          <w:sz w:val="22"/>
          <w:szCs w:val="22"/>
          <w:vertAlign w:val="superscript"/>
        </w:rPr>
        <w:t>o</w:t>
      </w:r>
      <w:proofErr w:type="spellEnd"/>
      <w:r w:rsidR="00F97DB7" w:rsidRPr="003765DE">
        <w:rPr>
          <w:rFonts w:asciiTheme="minorHAnsi" w:hAnsiTheme="minorHAnsi"/>
          <w:sz w:val="22"/>
          <w:szCs w:val="22"/>
        </w:rPr>
        <w:t>]</w:t>
      </w:r>
      <w:r w:rsidR="003E28F3" w:rsidRPr="003765DE">
        <w:rPr>
          <w:rFonts w:asciiTheme="minorHAnsi" w:hAnsiTheme="minorHAnsi"/>
          <w:sz w:val="22"/>
          <w:szCs w:val="22"/>
        </w:rPr>
        <w:t>.</w:t>
      </w:r>
      <w:r w:rsidR="00F97DB7" w:rsidRPr="003765DE">
        <w:rPr>
          <w:rFonts w:asciiTheme="minorHAnsi" w:hAnsiTheme="minorHAnsi"/>
          <w:sz w:val="22"/>
          <w:szCs w:val="22"/>
        </w:rPr>
        <w:t xml:space="preserve"> </w:t>
      </w:r>
      <w:bookmarkStart w:id="0" w:name="_Hlk505538038"/>
      <w:r w:rsidR="00C41CFF">
        <w:rPr>
          <w:rFonts w:asciiTheme="minorHAnsi" w:hAnsiTheme="minorHAnsi"/>
          <w:sz w:val="22"/>
          <w:szCs w:val="22"/>
        </w:rPr>
        <w:t>Use the following values for T</w:t>
      </w:r>
      <w:r w:rsidR="00C41CFF">
        <w:rPr>
          <w:rFonts w:asciiTheme="minorHAnsi" w:hAnsiTheme="minorHAnsi"/>
          <w:sz w:val="22"/>
          <w:szCs w:val="22"/>
          <w:vertAlign w:val="subscript"/>
        </w:rPr>
        <w:t>M</w:t>
      </w:r>
      <w:r w:rsidR="00C41CFF">
        <w:rPr>
          <w:rFonts w:asciiTheme="minorHAnsi" w:hAnsiTheme="minorHAnsi"/>
          <w:sz w:val="22"/>
          <w:szCs w:val="22"/>
        </w:rPr>
        <w:t xml:space="preserve">: Ile=333.3, Ala=315.6, Val=324.5, </w:t>
      </w:r>
      <w:proofErr w:type="spellStart"/>
      <w:r w:rsidR="00C41CFF">
        <w:rPr>
          <w:rFonts w:asciiTheme="minorHAnsi" w:hAnsiTheme="minorHAnsi"/>
          <w:sz w:val="22"/>
          <w:szCs w:val="22"/>
        </w:rPr>
        <w:t>Phe</w:t>
      </w:r>
      <w:proofErr w:type="spellEnd"/>
      <w:r w:rsidR="00C41CFF">
        <w:rPr>
          <w:rFonts w:asciiTheme="minorHAnsi" w:hAnsiTheme="minorHAnsi"/>
          <w:sz w:val="22"/>
          <w:szCs w:val="22"/>
        </w:rPr>
        <w:t xml:space="preserve">=308.3 </w:t>
      </w:r>
      <w:r w:rsidR="00F97DB7" w:rsidRPr="003765DE">
        <w:rPr>
          <w:rFonts w:asciiTheme="minorHAnsi" w:hAnsiTheme="minorHAnsi"/>
          <w:sz w:val="22"/>
          <w:szCs w:val="22"/>
        </w:rPr>
        <w:t>(3</w:t>
      </w:r>
      <w:r w:rsidR="003E28F3" w:rsidRPr="003765DE">
        <w:rPr>
          <w:rFonts w:asciiTheme="minorHAnsi" w:hAnsiTheme="minorHAnsi"/>
          <w:sz w:val="22"/>
          <w:szCs w:val="22"/>
        </w:rPr>
        <w:t xml:space="preserve"> </w:t>
      </w:r>
      <w:r w:rsidR="00F97DB7" w:rsidRPr="003765DE">
        <w:rPr>
          <w:rFonts w:asciiTheme="minorHAnsi" w:hAnsiTheme="minorHAnsi"/>
          <w:sz w:val="22"/>
          <w:szCs w:val="22"/>
        </w:rPr>
        <w:t>pts)</w:t>
      </w:r>
    </w:p>
    <w:bookmarkEnd w:id="0"/>
    <w:p w14:paraId="3C0E1B22" w14:textId="013C3C69" w:rsidR="00CF13F2" w:rsidRDefault="001A08A4" w:rsidP="00EC0353">
      <w:pPr>
        <w:tabs>
          <w:tab w:val="left" w:pos="360"/>
        </w:tabs>
        <w:ind w:left="576" w:hanging="288"/>
        <w:jc w:val="both"/>
        <w:rPr>
          <w:rFonts w:asciiTheme="minorHAnsi" w:hAnsiTheme="minorHAnsi"/>
          <w:sz w:val="22"/>
          <w:szCs w:val="22"/>
        </w:rPr>
      </w:pPr>
      <w:r w:rsidRPr="003765DE">
        <w:rPr>
          <w:rFonts w:asciiTheme="minorHAnsi" w:hAnsiTheme="minorHAnsi"/>
          <w:sz w:val="22"/>
          <w:szCs w:val="22"/>
        </w:rPr>
        <w:t>i</w:t>
      </w:r>
      <w:r w:rsidR="007505C8" w:rsidRPr="003765DE">
        <w:rPr>
          <w:rFonts w:asciiTheme="minorHAnsi" w:hAnsiTheme="minorHAnsi"/>
          <w:sz w:val="22"/>
          <w:szCs w:val="22"/>
        </w:rPr>
        <w:t>ii</w:t>
      </w:r>
      <w:r w:rsidR="00CF13F2" w:rsidRPr="003765DE">
        <w:rPr>
          <w:rFonts w:asciiTheme="minorHAnsi" w:hAnsiTheme="minorHAnsi"/>
          <w:sz w:val="22"/>
          <w:szCs w:val="22"/>
        </w:rPr>
        <w:t xml:space="preserve">) </w:t>
      </w:r>
      <w:r w:rsidR="009D7BDB" w:rsidRPr="003765DE">
        <w:rPr>
          <w:rFonts w:asciiTheme="minorHAnsi" w:hAnsiTheme="minorHAnsi"/>
          <w:sz w:val="22"/>
          <w:szCs w:val="22"/>
        </w:rPr>
        <w:t xml:space="preserve">Explain the differences in enthalpy and entropy between the wild-type and </w:t>
      </w:r>
      <w:r w:rsidR="00500832">
        <w:rPr>
          <w:rFonts w:asciiTheme="minorHAnsi" w:hAnsiTheme="minorHAnsi"/>
          <w:sz w:val="22"/>
          <w:szCs w:val="22"/>
        </w:rPr>
        <w:t xml:space="preserve">all three </w:t>
      </w:r>
      <w:r w:rsidR="009D7BDB" w:rsidRPr="003765DE">
        <w:rPr>
          <w:rFonts w:asciiTheme="minorHAnsi" w:hAnsiTheme="minorHAnsi"/>
          <w:sz w:val="22"/>
          <w:szCs w:val="22"/>
        </w:rPr>
        <w:t>mutant</w:t>
      </w:r>
      <w:r w:rsidR="00782059">
        <w:rPr>
          <w:rFonts w:asciiTheme="minorHAnsi" w:hAnsiTheme="minorHAnsi"/>
          <w:sz w:val="22"/>
          <w:szCs w:val="22"/>
        </w:rPr>
        <w:t>s</w:t>
      </w:r>
      <w:r w:rsidR="009D7BDB" w:rsidRPr="003765DE">
        <w:rPr>
          <w:rFonts w:asciiTheme="minorHAnsi" w:hAnsiTheme="minorHAnsi"/>
          <w:sz w:val="22"/>
          <w:szCs w:val="22"/>
        </w:rPr>
        <w:t xml:space="preserve"> in terms of the structural differences.</w:t>
      </w:r>
      <w:r w:rsidR="00CF13F2" w:rsidRPr="003765DE">
        <w:rPr>
          <w:rFonts w:asciiTheme="minorHAnsi" w:hAnsiTheme="minorHAnsi"/>
          <w:sz w:val="22"/>
          <w:szCs w:val="22"/>
        </w:rPr>
        <w:t xml:space="preserve">  </w:t>
      </w:r>
      <w:r w:rsidR="00DB6A0F" w:rsidRPr="003765DE">
        <w:rPr>
          <w:rFonts w:asciiTheme="minorHAnsi" w:hAnsiTheme="minorHAnsi"/>
          <w:sz w:val="22"/>
          <w:szCs w:val="22"/>
        </w:rPr>
        <w:t>(3</w:t>
      </w:r>
      <w:r w:rsidR="00232F41" w:rsidRPr="003765DE">
        <w:rPr>
          <w:rFonts w:asciiTheme="minorHAnsi" w:hAnsiTheme="minorHAnsi"/>
          <w:sz w:val="22"/>
          <w:szCs w:val="22"/>
        </w:rPr>
        <w:t xml:space="preserve"> pts)</w:t>
      </w:r>
    </w:p>
    <w:p w14:paraId="0433AA44" w14:textId="4AE82E47" w:rsidR="0050030B" w:rsidRPr="00AF66D5" w:rsidRDefault="00653691" w:rsidP="00494BAD">
      <w:pPr>
        <w:spacing w:before="120"/>
        <w:ind w:left="216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object w:dxaOrig="1440" w:dyaOrig="1440" w14:anchorId="1AC1F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8.2pt;margin-top:7.5pt;width:77.8pt;height:92.85pt;z-index:251658752;mso-wrap-distance-left:7.2pt;mso-wrap-distance-top:0;mso-wrap-distance-right:0;mso-wrap-distance-bottom:0">
            <v:imagedata r:id="rId8" o:title=""/>
            <w10:wrap type="square" side="left"/>
          </v:shape>
          <o:OLEObject Type="Embed" ProgID="MDLDrawOLE.MDLDrawObject.1" ShapeID="_x0000_s1026" DrawAspect="Content" ObjectID="_1631211022" r:id="rId9"/>
        </w:object>
      </w:r>
      <w:r w:rsidR="008E387C">
        <w:rPr>
          <w:rFonts w:asciiTheme="minorHAnsi" w:hAnsiTheme="minorHAnsi" w:cstheme="minorHAnsi"/>
          <w:sz w:val="22"/>
          <w:szCs w:val="22"/>
        </w:rPr>
        <w:t>2</w:t>
      </w:r>
      <w:r w:rsidR="0050030B">
        <w:rPr>
          <w:rFonts w:asciiTheme="minorHAnsi" w:hAnsiTheme="minorHAnsi" w:cstheme="minorHAnsi"/>
          <w:sz w:val="22"/>
          <w:szCs w:val="22"/>
        </w:rPr>
        <w:t xml:space="preserve">. </w:t>
      </w:r>
      <w:r w:rsidR="004F700A">
        <w:rPr>
          <w:rFonts w:asciiTheme="minorHAnsi" w:hAnsiTheme="minorHAnsi" w:cstheme="minorHAnsi"/>
          <w:sz w:val="22"/>
          <w:szCs w:val="22"/>
        </w:rPr>
        <w:t>(6 points, 1</w:t>
      </w:r>
      <w:r w:rsidR="0050030B">
        <w:rPr>
          <w:rFonts w:asciiTheme="minorHAnsi" w:hAnsiTheme="minorHAnsi" w:cstheme="minorHAnsi"/>
          <w:sz w:val="22"/>
          <w:szCs w:val="22"/>
        </w:rPr>
        <w:t>0</w:t>
      </w:r>
      <w:r w:rsidR="0050030B" w:rsidRPr="00AF66D5">
        <w:rPr>
          <w:rFonts w:asciiTheme="minorHAnsi" w:hAnsiTheme="minorHAnsi" w:cstheme="minorHAnsi"/>
          <w:sz w:val="22"/>
          <w:szCs w:val="22"/>
        </w:rPr>
        <w:t xml:space="preserve"> min) The </w:t>
      </w:r>
      <w:proofErr w:type="spellStart"/>
      <w:r w:rsidR="0050030B" w:rsidRPr="00AF66D5">
        <w:rPr>
          <w:rFonts w:asciiTheme="minorHAnsi" w:hAnsiTheme="minorHAnsi" w:cstheme="minorHAnsi"/>
          <w:sz w:val="22"/>
          <w:szCs w:val="22"/>
        </w:rPr>
        <w:t>Jmol</w:t>
      </w:r>
      <w:proofErr w:type="spellEnd"/>
      <w:r w:rsidR="0050030B" w:rsidRPr="00AF66D5">
        <w:rPr>
          <w:rFonts w:asciiTheme="minorHAnsi" w:hAnsiTheme="minorHAnsi" w:cstheme="minorHAnsi"/>
          <w:sz w:val="22"/>
          <w:szCs w:val="22"/>
        </w:rPr>
        <w:t xml:space="preserve"> page for this question contains structures for the complex between two different </w:t>
      </w:r>
      <w:proofErr w:type="spellStart"/>
      <w:r w:rsidR="0050030B" w:rsidRPr="00AF66D5">
        <w:rPr>
          <w:rFonts w:asciiTheme="minorHAnsi" w:hAnsiTheme="minorHAnsi" w:cstheme="minorHAnsi"/>
          <w:sz w:val="22"/>
          <w:szCs w:val="22"/>
        </w:rPr>
        <w:t>Fv</w:t>
      </w:r>
      <w:proofErr w:type="spellEnd"/>
      <w:r w:rsidR="0050030B" w:rsidRPr="00AF66D5">
        <w:rPr>
          <w:rFonts w:asciiTheme="minorHAnsi" w:hAnsiTheme="minorHAnsi" w:cstheme="minorHAnsi"/>
          <w:sz w:val="22"/>
          <w:szCs w:val="22"/>
        </w:rPr>
        <w:t xml:space="preserve"> fragments (A &amp; B) bound to the same dinitrophenyl ligand (amino-DNP).   The chemical structure of this </w:t>
      </w:r>
      <w:proofErr w:type="spellStart"/>
      <w:r w:rsidR="0050030B" w:rsidRPr="00AF66D5">
        <w:rPr>
          <w:rFonts w:asciiTheme="minorHAnsi" w:hAnsiTheme="minorHAnsi" w:cstheme="minorHAnsi"/>
          <w:sz w:val="22"/>
          <w:szCs w:val="22"/>
        </w:rPr>
        <w:t>hapten</w:t>
      </w:r>
      <w:proofErr w:type="spellEnd"/>
      <w:r w:rsidR="0050030B" w:rsidRPr="00AF66D5">
        <w:rPr>
          <w:rFonts w:asciiTheme="minorHAnsi" w:hAnsiTheme="minorHAnsi" w:cstheme="minorHAnsi"/>
          <w:sz w:val="22"/>
          <w:szCs w:val="22"/>
        </w:rPr>
        <w:t xml:space="preserve"> is shown on the right.  In answering the following </w:t>
      </w:r>
      <w:proofErr w:type="gramStart"/>
      <w:r w:rsidR="0050030B" w:rsidRPr="00AF66D5">
        <w:rPr>
          <w:rFonts w:asciiTheme="minorHAnsi" w:hAnsiTheme="minorHAnsi" w:cstheme="minorHAnsi"/>
          <w:sz w:val="22"/>
          <w:szCs w:val="22"/>
        </w:rPr>
        <w:t>questions</w:t>
      </w:r>
      <w:proofErr w:type="gramEnd"/>
      <w:r w:rsidR="0050030B" w:rsidRPr="00AF66D5">
        <w:rPr>
          <w:rFonts w:asciiTheme="minorHAnsi" w:hAnsiTheme="minorHAnsi" w:cstheme="minorHAnsi"/>
          <w:sz w:val="22"/>
          <w:szCs w:val="22"/>
        </w:rPr>
        <w:t xml:space="preserve"> you should focus on the two nitro groups (NO</w:t>
      </w:r>
      <w:r w:rsidR="0050030B" w:rsidRPr="00AF66D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50030B" w:rsidRPr="00AF66D5">
        <w:rPr>
          <w:rFonts w:asciiTheme="minorHAnsi" w:hAnsiTheme="minorHAnsi" w:cstheme="minorHAnsi"/>
          <w:sz w:val="22"/>
          <w:szCs w:val="22"/>
        </w:rPr>
        <w:t>) as well as the a</w:t>
      </w:r>
      <w:r w:rsidR="0050030B">
        <w:rPr>
          <w:rFonts w:asciiTheme="minorHAnsi" w:hAnsiTheme="minorHAnsi" w:cstheme="minorHAnsi"/>
          <w:sz w:val="22"/>
          <w:szCs w:val="22"/>
        </w:rPr>
        <w:t>romatic ring on the DNP</w:t>
      </w:r>
      <w:r w:rsidR="0050030B" w:rsidRPr="00AF66D5">
        <w:rPr>
          <w:rFonts w:asciiTheme="minorHAnsi" w:hAnsiTheme="minorHAnsi" w:cstheme="minorHAnsi"/>
          <w:sz w:val="22"/>
          <w:szCs w:val="22"/>
        </w:rPr>
        <w:t>, the ethylamine group (-CH</w:t>
      </w:r>
      <w:r w:rsidR="0050030B" w:rsidRPr="00AF66D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50030B" w:rsidRPr="00AF66D5">
        <w:rPr>
          <w:rFonts w:asciiTheme="minorHAnsi" w:hAnsiTheme="minorHAnsi" w:cstheme="minorHAnsi"/>
          <w:sz w:val="22"/>
          <w:szCs w:val="22"/>
        </w:rPr>
        <w:t>-CH</w:t>
      </w:r>
      <w:r w:rsidR="0050030B" w:rsidRPr="00AF66D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50030B" w:rsidRPr="00AF66D5">
        <w:rPr>
          <w:rFonts w:asciiTheme="minorHAnsi" w:hAnsiTheme="minorHAnsi" w:cstheme="minorHAnsi"/>
          <w:sz w:val="22"/>
          <w:szCs w:val="22"/>
        </w:rPr>
        <w:t>-NH</w:t>
      </w:r>
      <w:r w:rsidR="0050030B" w:rsidRPr="00AF66D5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50030B" w:rsidRPr="00AF66D5">
        <w:rPr>
          <w:rFonts w:asciiTheme="minorHAnsi" w:hAnsiTheme="minorHAnsi" w:cstheme="minorHAnsi"/>
          <w:sz w:val="22"/>
          <w:szCs w:val="22"/>
          <w:vertAlign w:val="superscript"/>
        </w:rPr>
        <w:t>+</w:t>
      </w:r>
      <w:r w:rsidR="0050030B" w:rsidRPr="00AF66D5">
        <w:rPr>
          <w:rFonts w:asciiTheme="minorHAnsi" w:hAnsiTheme="minorHAnsi" w:cstheme="minorHAnsi"/>
          <w:sz w:val="22"/>
          <w:szCs w:val="22"/>
        </w:rPr>
        <w:t>) is not important for</w:t>
      </w:r>
      <w:r w:rsidR="0050030B">
        <w:rPr>
          <w:rFonts w:asciiTheme="minorHAnsi" w:hAnsiTheme="minorHAnsi" w:cstheme="minorHAnsi"/>
          <w:sz w:val="22"/>
          <w:szCs w:val="22"/>
        </w:rPr>
        <w:t xml:space="preserve"> binding</w:t>
      </w:r>
      <w:r w:rsidR="0050030B" w:rsidRPr="00AF66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17AE0C" w14:textId="77777777" w:rsidR="004F700A" w:rsidRDefault="0050030B" w:rsidP="0050030B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F66D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F66D5">
        <w:rPr>
          <w:rFonts w:asciiTheme="minorHAnsi" w:hAnsiTheme="minorHAnsi" w:cstheme="minorHAnsi"/>
          <w:sz w:val="22"/>
          <w:szCs w:val="22"/>
        </w:rPr>
        <w:t xml:space="preserve">) Give the residue name and number </w:t>
      </w:r>
      <w:r>
        <w:rPr>
          <w:rFonts w:asciiTheme="minorHAnsi" w:hAnsiTheme="minorHAnsi" w:cstheme="minorHAnsi"/>
          <w:sz w:val="22"/>
          <w:szCs w:val="22"/>
        </w:rPr>
        <w:t xml:space="preserve">(position in sequence) </w:t>
      </w:r>
      <w:r w:rsidRPr="00AF66D5">
        <w:rPr>
          <w:rFonts w:asciiTheme="minorHAnsi" w:hAnsiTheme="minorHAnsi" w:cstheme="minorHAnsi"/>
          <w:sz w:val="22"/>
          <w:szCs w:val="22"/>
        </w:rPr>
        <w:t xml:space="preserve">of </w:t>
      </w:r>
      <w:r w:rsidR="004F700A">
        <w:rPr>
          <w:rFonts w:asciiTheme="minorHAnsi" w:hAnsiTheme="minorHAnsi" w:cstheme="minorHAnsi"/>
          <w:sz w:val="22"/>
          <w:szCs w:val="22"/>
        </w:rPr>
        <w:t xml:space="preserve">the tryptophan residues that contact the </w:t>
      </w:r>
      <w:proofErr w:type="spellStart"/>
      <w:r w:rsidR="004F700A">
        <w:rPr>
          <w:rFonts w:asciiTheme="minorHAnsi" w:hAnsiTheme="minorHAnsi" w:cstheme="minorHAnsi"/>
          <w:sz w:val="22"/>
          <w:szCs w:val="22"/>
        </w:rPr>
        <w:t>hapten</w:t>
      </w:r>
      <w:proofErr w:type="spellEnd"/>
      <w:r w:rsidR="004F700A">
        <w:rPr>
          <w:rFonts w:asciiTheme="minorHAnsi" w:hAnsiTheme="minorHAnsi" w:cstheme="minorHAnsi"/>
          <w:sz w:val="22"/>
          <w:szCs w:val="22"/>
        </w:rPr>
        <w:t>, also indicate whether they a</w:t>
      </w:r>
      <w:r w:rsidR="00D20128">
        <w:rPr>
          <w:rFonts w:asciiTheme="minorHAnsi" w:hAnsiTheme="minorHAnsi" w:cstheme="minorHAnsi"/>
          <w:sz w:val="22"/>
          <w:szCs w:val="22"/>
        </w:rPr>
        <w:t xml:space="preserve">re on the heavy or light chain. </w:t>
      </w:r>
      <w:r w:rsidR="004F700A">
        <w:rPr>
          <w:rFonts w:asciiTheme="minorHAnsi" w:hAnsiTheme="minorHAnsi" w:cstheme="minorHAnsi"/>
          <w:sz w:val="22"/>
          <w:szCs w:val="22"/>
        </w:rPr>
        <w:t>(2 pts)</w:t>
      </w:r>
    </w:p>
    <w:p w14:paraId="207CD6CE" w14:textId="77777777" w:rsidR="004F700A" w:rsidRDefault="004F700A" w:rsidP="0050030B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ii) What are the </w:t>
      </w:r>
      <w:r w:rsidRPr="004F700A">
        <w:rPr>
          <w:rFonts w:asciiTheme="minorHAnsi" w:hAnsiTheme="minorHAnsi" w:cstheme="minorHAnsi"/>
          <w:b/>
          <w:sz w:val="22"/>
          <w:szCs w:val="22"/>
        </w:rPr>
        <w:t>two</w:t>
      </w:r>
      <w:r>
        <w:rPr>
          <w:rFonts w:asciiTheme="minorHAnsi" w:hAnsiTheme="minorHAnsi" w:cstheme="minorHAnsi"/>
          <w:sz w:val="22"/>
          <w:szCs w:val="22"/>
        </w:rPr>
        <w:t xml:space="preserve"> energetically favorable interactions between these </w:t>
      </w:r>
      <w:proofErr w:type="spellStart"/>
      <w:r>
        <w:rPr>
          <w:rFonts w:asciiTheme="minorHAnsi" w:hAnsiTheme="minorHAnsi" w:cstheme="minorHAnsi"/>
          <w:sz w:val="22"/>
          <w:szCs w:val="22"/>
        </w:rPr>
        <w:t>Trp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residues and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hapten</w:t>
      </w:r>
      <w:proofErr w:type="spellEnd"/>
      <w:r w:rsidR="00BA78C2">
        <w:rPr>
          <w:rFonts w:asciiTheme="minorHAnsi" w:hAnsiTheme="minorHAnsi" w:cstheme="minorHAnsi"/>
          <w:sz w:val="22"/>
          <w:szCs w:val="22"/>
        </w:rPr>
        <w:t xml:space="preserve"> that would stabilize its bound state</w:t>
      </w:r>
      <w:r>
        <w:rPr>
          <w:rFonts w:asciiTheme="minorHAnsi" w:hAnsiTheme="minorHAnsi" w:cstheme="minorHAnsi"/>
          <w:sz w:val="22"/>
          <w:szCs w:val="22"/>
        </w:rPr>
        <w:t>? (2 pts)</w:t>
      </w:r>
    </w:p>
    <w:p w14:paraId="70496B82" w14:textId="77777777" w:rsidR="0050030B" w:rsidRDefault="0050030B" w:rsidP="004F700A">
      <w:pPr>
        <w:ind w:left="504" w:hanging="21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F66D5">
        <w:rPr>
          <w:rFonts w:asciiTheme="minorHAnsi" w:hAnsiTheme="minorHAnsi" w:cstheme="minorHAnsi"/>
          <w:noProof/>
          <w:sz w:val="22"/>
          <w:szCs w:val="22"/>
        </w:rPr>
        <w:t>i</w:t>
      </w:r>
      <w:r w:rsidR="004F700A">
        <w:rPr>
          <w:rFonts w:asciiTheme="minorHAnsi" w:hAnsiTheme="minorHAnsi" w:cstheme="minorHAnsi"/>
          <w:noProof/>
          <w:sz w:val="22"/>
          <w:szCs w:val="22"/>
        </w:rPr>
        <w:t>i</w:t>
      </w:r>
      <w:r w:rsidRPr="00AF66D5">
        <w:rPr>
          <w:rFonts w:asciiTheme="minorHAnsi" w:hAnsiTheme="minorHAnsi" w:cstheme="minorHAnsi"/>
          <w:noProof/>
          <w:sz w:val="22"/>
          <w:szCs w:val="22"/>
        </w:rPr>
        <w:t>i)</w:t>
      </w:r>
      <w:r w:rsidR="004F700A">
        <w:rPr>
          <w:rFonts w:asciiTheme="minorHAnsi" w:hAnsiTheme="minorHAnsi" w:cstheme="minorHAnsi"/>
          <w:noProof/>
          <w:sz w:val="22"/>
          <w:szCs w:val="22"/>
        </w:rPr>
        <w:t xml:space="preserve"> Antibody A binds the hapten more tightly than B, why? </w:t>
      </w:r>
      <w:r w:rsidR="00BA78C2">
        <w:rPr>
          <w:rFonts w:asciiTheme="minorHAnsi" w:hAnsiTheme="minorHAnsi" w:cstheme="minorHAnsi"/>
          <w:noProof/>
          <w:sz w:val="22"/>
          <w:szCs w:val="22"/>
        </w:rPr>
        <w:t xml:space="preserve">[Hint: Are there any additional interactions between the hapten and A versus B?] </w:t>
      </w:r>
      <w:r w:rsidR="004F700A">
        <w:rPr>
          <w:rFonts w:asciiTheme="minorHAnsi" w:hAnsiTheme="minorHAnsi" w:cstheme="minorHAnsi"/>
          <w:noProof/>
          <w:sz w:val="22"/>
          <w:szCs w:val="22"/>
        </w:rPr>
        <w:t>(2 pts).</w:t>
      </w:r>
    </w:p>
    <w:p w14:paraId="1F1052AA" w14:textId="7E0A222A" w:rsidR="00634DE4" w:rsidRPr="00AE4ECA" w:rsidRDefault="008E387C" w:rsidP="00634DE4">
      <w:pPr>
        <w:spacing w:before="240"/>
        <w:ind w:left="288" w:hanging="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634DE4">
        <w:rPr>
          <w:rFonts w:asciiTheme="minorHAnsi" w:hAnsiTheme="minorHAnsi" w:cstheme="minorHAnsi"/>
          <w:sz w:val="22"/>
          <w:szCs w:val="22"/>
        </w:rPr>
        <w:t>.</w:t>
      </w:r>
      <w:r w:rsidR="00634DE4" w:rsidRPr="00AE4ECA">
        <w:rPr>
          <w:rFonts w:asciiTheme="minorHAnsi" w:hAnsiTheme="minorHAnsi" w:cstheme="minorHAnsi"/>
          <w:sz w:val="22"/>
          <w:szCs w:val="22"/>
        </w:rPr>
        <w:t xml:space="preserve"> (</w:t>
      </w:r>
      <w:r w:rsidR="00634DE4">
        <w:rPr>
          <w:rFonts w:asciiTheme="minorHAnsi" w:hAnsiTheme="minorHAnsi" w:cstheme="minorHAnsi"/>
          <w:sz w:val="22"/>
          <w:szCs w:val="22"/>
        </w:rPr>
        <w:t>10</w:t>
      </w:r>
      <w:r w:rsidR="00634DE4" w:rsidRPr="00AE4ECA">
        <w:rPr>
          <w:rFonts w:asciiTheme="minorHAnsi" w:hAnsiTheme="minorHAnsi" w:cstheme="minorHAnsi"/>
          <w:sz w:val="22"/>
          <w:szCs w:val="22"/>
        </w:rPr>
        <w:t xml:space="preserve"> pts, 20 min</w:t>
      </w:r>
      <w:r w:rsidR="00634DE4">
        <w:rPr>
          <w:rFonts w:asciiTheme="minorHAnsi" w:hAnsiTheme="minorHAnsi" w:cstheme="minorHAnsi"/>
          <w:sz w:val="22"/>
          <w:szCs w:val="22"/>
        </w:rPr>
        <w:t>)</w:t>
      </w:r>
    </w:p>
    <w:p w14:paraId="503FFC41" w14:textId="77777777" w:rsidR="00634DE4" w:rsidRPr="00AE4ECA" w:rsidRDefault="00634DE4" w:rsidP="00634DE4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E4EC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 xml:space="preserve">) You are using equilibrium dialysis to measure the binding constant of DNP to both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F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v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 xml:space="preserve"> fragments</w:t>
      </w:r>
      <w:r>
        <w:rPr>
          <w:rFonts w:asciiTheme="minorHAnsi" w:hAnsiTheme="minorHAnsi" w:cstheme="minorHAnsi"/>
          <w:sz w:val="22"/>
          <w:szCs w:val="22"/>
        </w:rPr>
        <w:t xml:space="preserve"> (A and B)</w:t>
      </w:r>
      <w:r w:rsidRPr="00AE4ECA">
        <w:rPr>
          <w:rFonts w:asciiTheme="minorHAnsi" w:hAnsiTheme="minorHAnsi" w:cstheme="minorHAnsi"/>
          <w:sz w:val="22"/>
          <w:szCs w:val="22"/>
        </w:rPr>
        <w:t>.  The concentration of the F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V</w:t>
      </w:r>
      <w:r w:rsidRPr="00AE4ECA">
        <w:rPr>
          <w:rFonts w:asciiTheme="minorHAnsi" w:hAnsiTheme="minorHAnsi" w:cstheme="minorHAnsi"/>
          <w:sz w:val="22"/>
          <w:szCs w:val="22"/>
        </w:rPr>
        <w:t xml:space="preserve"> inside the dialysis bag is 5 </w:t>
      </w:r>
      <w:r w:rsidRPr="00AE4ECA">
        <w:rPr>
          <w:rFonts w:asciiTheme="minorHAnsi" w:hAnsiTheme="minorHAnsi" w:cstheme="minorHAnsi"/>
          <w:sz w:val="22"/>
          <w:szCs w:val="22"/>
        </w:rPr>
        <w:sym w:font="Symbol" w:char="F06D"/>
      </w:r>
      <w:r w:rsidRPr="00AE4ECA">
        <w:rPr>
          <w:rFonts w:asciiTheme="minorHAnsi" w:hAnsiTheme="minorHAnsi" w:cstheme="minorHAnsi"/>
          <w:sz w:val="22"/>
          <w:szCs w:val="22"/>
        </w:rPr>
        <w:t>M (</w:t>
      </w:r>
      <w:r w:rsidRPr="00AE4ECA">
        <w:rPr>
          <w:rFonts w:asciiTheme="minorHAnsi" w:hAnsiTheme="minorHAnsi" w:cstheme="minorHAnsi"/>
          <w:sz w:val="22"/>
          <w:szCs w:val="22"/>
        </w:rPr>
        <w:sym w:font="Symbol" w:char="F06D"/>
      </w:r>
      <w:r w:rsidRPr="00AE4ECA">
        <w:rPr>
          <w:rFonts w:asciiTheme="minorHAnsi" w:hAnsiTheme="minorHAnsi" w:cstheme="minorHAnsi"/>
          <w:sz w:val="22"/>
          <w:szCs w:val="22"/>
        </w:rPr>
        <w:t>M=10</w:t>
      </w:r>
      <w:r w:rsidRPr="00AE4ECA">
        <w:rPr>
          <w:rFonts w:asciiTheme="minorHAnsi" w:hAnsiTheme="minorHAnsi" w:cstheme="minorHAnsi"/>
          <w:sz w:val="22"/>
          <w:szCs w:val="22"/>
          <w:vertAlign w:val="superscript"/>
        </w:rPr>
        <w:t>-6</w:t>
      </w:r>
      <w:r w:rsidRPr="00AE4ECA">
        <w:rPr>
          <w:rFonts w:asciiTheme="minorHAnsi" w:hAnsiTheme="minorHAnsi" w:cstheme="minorHAnsi"/>
          <w:sz w:val="22"/>
          <w:szCs w:val="22"/>
        </w:rPr>
        <w:t xml:space="preserve"> M).  Use the “dry-lab” associated with this problem to obtain the amount of ligand in the dialysis bag. From these data obtain the fractional saturation for both proteins (4 pts).</w:t>
      </w:r>
    </w:p>
    <w:p w14:paraId="41BD21CE" w14:textId="51B97BC5" w:rsidR="00634DE4" w:rsidRDefault="00634DE4" w:rsidP="00634DE4">
      <w:pPr>
        <w:ind w:left="504" w:hanging="216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 xml:space="preserve">ii) Use these values to plot a binding curve (Y versus [L]). </w:t>
      </w:r>
      <w:r w:rsidR="005E7538">
        <w:rPr>
          <w:rFonts w:asciiTheme="minorHAnsi" w:hAnsiTheme="minorHAnsi" w:cstheme="minorHAnsi"/>
          <w:sz w:val="22"/>
          <w:szCs w:val="22"/>
        </w:rPr>
        <w:t xml:space="preserve"> Estimate the value of the K</w:t>
      </w:r>
      <w:r w:rsidR="005E7538">
        <w:rPr>
          <w:rFonts w:asciiTheme="minorHAnsi" w:hAnsiTheme="minorHAnsi" w:cstheme="minorHAnsi"/>
          <w:sz w:val="22"/>
          <w:szCs w:val="22"/>
          <w:vertAlign w:val="subscript"/>
        </w:rPr>
        <w:t>D</w:t>
      </w:r>
      <w:r w:rsidR="005E7538">
        <w:rPr>
          <w:rFonts w:asciiTheme="minorHAnsi" w:hAnsiTheme="minorHAnsi" w:cstheme="minorHAnsi"/>
          <w:sz w:val="22"/>
          <w:szCs w:val="22"/>
        </w:rPr>
        <w:t xml:space="preserve"> from your binding curve.  You will need these values to fit the binding curve using the Solver routine in Excel. </w:t>
      </w:r>
      <w:r>
        <w:rPr>
          <w:rFonts w:asciiTheme="minorHAnsi" w:hAnsiTheme="minorHAnsi" w:cstheme="minorHAnsi"/>
          <w:sz w:val="22"/>
          <w:szCs w:val="22"/>
        </w:rPr>
        <w:t xml:space="preserve"> You can download an Excel sheet that is set up for Solver:</w:t>
      </w:r>
    </w:p>
    <w:p w14:paraId="0FC6ADA9" w14:textId="41953D41" w:rsidR="00634DE4" w:rsidRDefault="00634DE4" w:rsidP="00634DE4">
      <w:pPr>
        <w:ind w:left="504" w:hanging="2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http://</w:t>
      </w:r>
      <w:hyperlink r:id="rId10" w:history="1">
        <w:r w:rsidR="005E7538" w:rsidRPr="00431152">
          <w:rPr>
            <w:rStyle w:val="Hyperlink"/>
            <w:rFonts w:asciiTheme="minorHAnsi" w:hAnsiTheme="minorHAnsi" w:cstheme="minorHAnsi"/>
            <w:sz w:val="22"/>
            <w:szCs w:val="22"/>
          </w:rPr>
          <w:t>www.andrew.cmu.edu/user/rule/bc_oli/Pset/PS04/binding_Solver_DNP.xlsx (2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pts).   Additional information on using Solver is available on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Jmol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 for this problem set.</w:t>
      </w:r>
    </w:p>
    <w:p w14:paraId="155BC720" w14:textId="0A514D81" w:rsidR="000A1BA6" w:rsidRPr="000A1BA6" w:rsidRDefault="00857774" w:rsidP="000A1BA6">
      <w:pPr>
        <w:ind w:left="5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Submit your binding curves and p</w:t>
      </w:r>
      <w:r w:rsidR="000A1BA6" w:rsidRPr="000A1BA6">
        <w:rPr>
          <w:rFonts w:asciiTheme="minorHAnsi" w:hAnsiTheme="minorHAnsi" w:cstheme="minorHAnsi"/>
          <w:b/>
          <w:sz w:val="22"/>
          <w:szCs w:val="22"/>
        </w:rPr>
        <w:t>rovide your estimates of K</w:t>
      </w:r>
      <w:r w:rsidR="000A1BA6" w:rsidRPr="000A1BA6">
        <w:rPr>
          <w:rFonts w:asciiTheme="minorHAnsi" w:hAnsiTheme="minorHAnsi" w:cstheme="minorHAnsi"/>
          <w:b/>
          <w:sz w:val="22"/>
          <w:szCs w:val="22"/>
          <w:vertAlign w:val="subscript"/>
        </w:rPr>
        <w:t>D</w:t>
      </w:r>
      <w:r w:rsidR="000A1BA6" w:rsidRPr="000A1B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1BA6">
        <w:rPr>
          <w:rFonts w:asciiTheme="minorHAnsi" w:hAnsiTheme="minorHAnsi" w:cstheme="minorHAnsi"/>
          <w:b/>
          <w:sz w:val="22"/>
          <w:szCs w:val="22"/>
        </w:rPr>
        <w:t xml:space="preserve">from your binding curve </w:t>
      </w:r>
      <w:r w:rsidR="000A1BA6" w:rsidRPr="000A1BA6">
        <w:rPr>
          <w:rFonts w:asciiTheme="minorHAnsi" w:hAnsiTheme="minorHAnsi" w:cstheme="minorHAnsi"/>
          <w:b/>
          <w:sz w:val="22"/>
          <w:szCs w:val="22"/>
        </w:rPr>
        <w:t>and the best fit values using solver.</w:t>
      </w:r>
    </w:p>
    <w:p w14:paraId="5400ED5B" w14:textId="77777777" w:rsidR="00634DE4" w:rsidRPr="00AE4ECA" w:rsidRDefault="00634DE4" w:rsidP="00634DE4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Pr="00AE4ECA">
        <w:rPr>
          <w:rFonts w:asciiTheme="minorHAnsi" w:hAnsiTheme="minorHAnsi" w:cstheme="minorHAnsi"/>
          <w:sz w:val="22"/>
          <w:szCs w:val="22"/>
        </w:rPr>
        <w:t>) Calculate the standard energy of binding for each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</w:t>
      </w:r>
      <w:r w:rsidRPr="00AE4ECA">
        <w:rPr>
          <w:rFonts w:asciiTheme="minorHAnsi" w:hAnsiTheme="minorHAnsi" w:cstheme="minorHAnsi"/>
          <w:sz w:val="22"/>
          <w:szCs w:val="22"/>
        </w:rPr>
        <w:t xml:space="preserve"> value (T=300K).  Based on the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</w:t>
      </w:r>
      <w:r w:rsidRPr="00AE4ECA">
        <w:rPr>
          <w:rFonts w:asciiTheme="minorHAnsi" w:hAnsiTheme="minorHAnsi" w:cstheme="minorHAnsi"/>
          <w:sz w:val="22"/>
          <w:szCs w:val="22"/>
        </w:rPr>
        <w:t xml:space="preserve"> values and the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ΔG</w:t>
      </w:r>
      <w:r w:rsidRPr="00AE4ECA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 xml:space="preserve"> values, which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Fv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 xml:space="preserve"> fragment binds the DNP with higher affinity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Fv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-A or </w:t>
      </w:r>
      <w:proofErr w:type="spellStart"/>
      <w:r>
        <w:rPr>
          <w:rFonts w:asciiTheme="minorHAnsi" w:hAnsiTheme="minorHAnsi" w:cstheme="minorHAnsi"/>
          <w:sz w:val="22"/>
          <w:szCs w:val="22"/>
        </w:rPr>
        <w:t>Fv</w:t>
      </w:r>
      <w:proofErr w:type="spellEnd"/>
      <w:r>
        <w:rPr>
          <w:rFonts w:asciiTheme="minorHAnsi" w:hAnsiTheme="minorHAnsi" w:cstheme="minorHAnsi"/>
          <w:sz w:val="22"/>
          <w:szCs w:val="22"/>
        </w:rPr>
        <w:t>-B</w:t>
      </w:r>
      <w:r w:rsidRPr="00AE4ECA">
        <w:rPr>
          <w:rFonts w:asciiTheme="minorHAnsi" w:hAnsiTheme="minorHAnsi" w:cstheme="minorHAnsi"/>
          <w:sz w:val="22"/>
          <w:szCs w:val="22"/>
        </w:rPr>
        <w:t>? (2 pts)</w:t>
      </w:r>
    </w:p>
    <w:p w14:paraId="56D188D7" w14:textId="65CD963F" w:rsidR="00634DE4" w:rsidRDefault="00634DE4" w:rsidP="00634DE4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</w:t>
      </w:r>
      <w:r w:rsidRPr="00AE4ECA">
        <w:rPr>
          <w:rFonts w:asciiTheme="minorHAnsi" w:hAnsiTheme="minorHAnsi" w:cstheme="minorHAnsi"/>
          <w:sz w:val="22"/>
          <w:szCs w:val="22"/>
        </w:rPr>
        <w:t xml:space="preserve">v) </w:t>
      </w:r>
      <w:r>
        <w:rPr>
          <w:rFonts w:asciiTheme="minorHAnsi" w:hAnsiTheme="minorHAnsi" w:cstheme="minorHAnsi"/>
          <w:sz w:val="22"/>
          <w:szCs w:val="22"/>
        </w:rPr>
        <w:t xml:space="preserve">Relate the difference in binding energy to the difference in the interaction of the two </w:t>
      </w:r>
      <w:proofErr w:type="spellStart"/>
      <w:r>
        <w:rPr>
          <w:rFonts w:asciiTheme="minorHAnsi" w:hAnsiTheme="minorHAnsi" w:cstheme="minorHAnsi"/>
          <w:sz w:val="22"/>
          <w:szCs w:val="22"/>
        </w:rPr>
        <w:t>Fv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fragments and the bound DNP ligand (2 pts).</w:t>
      </w:r>
    </w:p>
    <w:p w14:paraId="220BDC23" w14:textId="77777777" w:rsidR="001570D7" w:rsidRDefault="008E387C" w:rsidP="008E387C">
      <w:pPr>
        <w:spacing w:before="60"/>
        <w:ind w:left="288" w:hanging="288"/>
      </w:pPr>
      <w:r>
        <w:rPr>
          <w:rFonts w:asciiTheme="minorHAnsi" w:hAnsiTheme="minorHAnsi" w:cstheme="minorHAnsi"/>
          <w:sz w:val="22"/>
          <w:szCs w:val="22"/>
        </w:rPr>
        <w:t>4</w:t>
      </w:r>
      <w:r w:rsidRPr="00AE4ECA">
        <w:rPr>
          <w:rFonts w:asciiTheme="minorHAnsi" w:hAnsiTheme="minorHAnsi" w:cstheme="minorHAnsi"/>
          <w:sz w:val="22"/>
          <w:szCs w:val="22"/>
        </w:rPr>
        <w:t xml:space="preserve">. (12 pts, 20 min) This problem investigates the effects of changing the dissociation constants (i.e. ligand-protein binding energy) on the degree of cooperativity for a protein that binds two identical ligands.  You should download the EXCEL spreadsheet for this problem: </w:t>
      </w:r>
    </w:p>
    <w:tbl>
      <w:tblPr>
        <w:tblStyle w:val="TableGrid"/>
        <w:tblpPr w:leftFromText="187" w:rightFromText="187" w:vertAnchor="page" w:horzAnchor="margin" w:tblpXSpec="right" w:tblpY="187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78"/>
        <w:gridCol w:w="720"/>
        <w:gridCol w:w="720"/>
        <w:gridCol w:w="450"/>
        <w:gridCol w:w="900"/>
        <w:gridCol w:w="621"/>
      </w:tblGrid>
      <w:tr w:rsidR="001570D7" w:rsidRPr="00AE4ECA" w14:paraId="2AFAF0D0" w14:textId="77777777" w:rsidTr="001570D7">
        <w:tc>
          <w:tcPr>
            <w:tcW w:w="378" w:type="dxa"/>
          </w:tcPr>
          <w:p w14:paraId="3C08EBC1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D492391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AE4EC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sym w:font="Symbol" w:char="F06D"/>
            </w:r>
            <w:r w:rsidRPr="00AE4EC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D1</w:t>
            </w:r>
          </w:p>
        </w:tc>
        <w:tc>
          <w:tcPr>
            <w:tcW w:w="720" w:type="dxa"/>
          </w:tcPr>
          <w:p w14:paraId="39E648BE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AE4EC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sym w:font="Symbol" w:char="F06D"/>
            </w:r>
            <w:r w:rsidRPr="00AE4EC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D2</w:t>
            </w:r>
          </w:p>
        </w:tc>
        <w:tc>
          <w:tcPr>
            <w:tcW w:w="450" w:type="dxa"/>
          </w:tcPr>
          <w:p w14:paraId="52817D69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proofErr w:type="spellStart"/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AE4EC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h</w:t>
            </w:r>
            <w:proofErr w:type="spellEnd"/>
          </w:p>
        </w:tc>
        <w:tc>
          <w:tcPr>
            <w:tcW w:w="900" w:type="dxa"/>
          </w:tcPr>
          <w:p w14:paraId="4CB4FD8F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AE4EC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621" w:type="dxa"/>
          </w:tcPr>
          <w:p w14:paraId="56703DAD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AE4EC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ML</w:t>
            </w:r>
            <w:proofErr w:type="spellEnd"/>
          </w:p>
        </w:tc>
      </w:tr>
      <w:tr w:rsidR="001570D7" w:rsidRPr="00AE4ECA" w14:paraId="3E6848B1" w14:textId="77777777" w:rsidTr="001570D7">
        <w:tc>
          <w:tcPr>
            <w:tcW w:w="378" w:type="dxa"/>
          </w:tcPr>
          <w:p w14:paraId="77F522AB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123FE26D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14:paraId="37DE1D14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50" w:type="dxa"/>
          </w:tcPr>
          <w:p w14:paraId="5F0E6BEB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74F068A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1" w:type="dxa"/>
          </w:tcPr>
          <w:p w14:paraId="3DBAB2C0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0D7" w:rsidRPr="00AE4ECA" w14:paraId="1CF7B4B8" w14:textId="77777777" w:rsidTr="001570D7">
        <w:tc>
          <w:tcPr>
            <w:tcW w:w="378" w:type="dxa"/>
          </w:tcPr>
          <w:p w14:paraId="41B97914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0366D8C0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1B95E11E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0" w:type="dxa"/>
          </w:tcPr>
          <w:p w14:paraId="5FEA0B8C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0C9D6EC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1" w:type="dxa"/>
          </w:tcPr>
          <w:p w14:paraId="4A46E623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0D7" w:rsidRPr="00AE4ECA" w14:paraId="16395386" w14:textId="77777777" w:rsidTr="001570D7">
        <w:tc>
          <w:tcPr>
            <w:tcW w:w="378" w:type="dxa"/>
          </w:tcPr>
          <w:p w14:paraId="65DCAED0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5E2B55B3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20" w:type="dxa"/>
          </w:tcPr>
          <w:p w14:paraId="3F83A2B2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0" w:type="dxa"/>
          </w:tcPr>
          <w:p w14:paraId="38056B5E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2F4D3C8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1" w:type="dxa"/>
          </w:tcPr>
          <w:p w14:paraId="456D894E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0D7" w:rsidRPr="00AE4ECA" w14:paraId="291FBCA4" w14:textId="77777777" w:rsidTr="001570D7">
        <w:tc>
          <w:tcPr>
            <w:tcW w:w="378" w:type="dxa"/>
          </w:tcPr>
          <w:p w14:paraId="3045FB85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07CEEDDE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720" w:type="dxa"/>
          </w:tcPr>
          <w:p w14:paraId="28881B3E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450" w:type="dxa"/>
          </w:tcPr>
          <w:p w14:paraId="0889D8D7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2B50763D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1" w:type="dxa"/>
          </w:tcPr>
          <w:p w14:paraId="48D4DC99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0D7" w:rsidRPr="00AE4ECA" w14:paraId="060308E7" w14:textId="77777777" w:rsidTr="001570D7">
        <w:tc>
          <w:tcPr>
            <w:tcW w:w="378" w:type="dxa"/>
          </w:tcPr>
          <w:p w14:paraId="41949800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720" w:type="dxa"/>
          </w:tcPr>
          <w:p w14:paraId="7C980938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14:paraId="6FA6A5A6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450" w:type="dxa"/>
          </w:tcPr>
          <w:p w14:paraId="672DB854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6005656D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1" w:type="dxa"/>
          </w:tcPr>
          <w:p w14:paraId="4A10EA8D" w14:textId="77777777" w:rsidR="001570D7" w:rsidRPr="00AE4ECA" w:rsidRDefault="001570D7" w:rsidP="00157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249BAC" w14:textId="0175DF80" w:rsidR="008E387C" w:rsidRPr="00AE4ECA" w:rsidRDefault="00653691" w:rsidP="008E387C">
      <w:pPr>
        <w:spacing w:before="60"/>
        <w:ind w:left="288" w:hanging="288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8E387C" w:rsidRPr="007E59BF">
          <w:rPr>
            <w:rStyle w:val="Hyperlink"/>
            <w:rFonts w:asciiTheme="minorHAnsi" w:hAnsiTheme="minorHAnsi" w:cstheme="minorHAnsi"/>
            <w:sz w:val="22"/>
            <w:szCs w:val="22"/>
          </w:rPr>
          <w:t>www.andrew.cmu.edu/user/rule/bc_oli/Pset/PS05/bindingcurve_sim.xls</w:t>
        </w:r>
      </w:hyperlink>
      <w:r w:rsidR="008E387C">
        <w:rPr>
          <w:rStyle w:val="Hyperlink"/>
          <w:rFonts w:asciiTheme="minorHAnsi" w:hAnsiTheme="minorHAnsi" w:cstheme="minorHAnsi"/>
          <w:sz w:val="22"/>
          <w:szCs w:val="22"/>
        </w:rPr>
        <w:t>x</w:t>
      </w:r>
      <w:r w:rsidR="008E387C" w:rsidRPr="00AE4ECA">
        <w:rPr>
          <w:rFonts w:asciiTheme="minorHAnsi" w:hAnsiTheme="minorHAnsi" w:cstheme="minorHAnsi"/>
          <w:sz w:val="22"/>
          <w:szCs w:val="22"/>
        </w:rPr>
        <w:t>.</w:t>
      </w:r>
    </w:p>
    <w:p w14:paraId="4774FFA8" w14:textId="77777777" w:rsidR="008E387C" w:rsidRPr="00AE4ECA" w:rsidRDefault="008E387C" w:rsidP="008E387C">
      <w:pPr>
        <w:ind w:left="288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>Change the values of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D1</w:t>
      </w:r>
      <w:r w:rsidRPr="00AE4ECA">
        <w:rPr>
          <w:rFonts w:asciiTheme="minorHAnsi" w:hAnsiTheme="minorHAnsi" w:cstheme="minorHAnsi"/>
          <w:sz w:val="22"/>
          <w:szCs w:val="22"/>
        </w:rPr>
        <w:t xml:space="preserve"> and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D2</w:t>
      </w:r>
      <w:r w:rsidRPr="00AE4ECA">
        <w:rPr>
          <w:rFonts w:asciiTheme="minorHAnsi" w:hAnsiTheme="minorHAnsi" w:cstheme="minorHAnsi"/>
          <w:sz w:val="22"/>
          <w:szCs w:val="22"/>
        </w:rPr>
        <w:t xml:space="preserve"> (cells F2 and G2 on spreadsheet, highlighted yellow) to the values shown in the table on the right to determine the empty cells in the table:</w:t>
      </w:r>
    </w:p>
    <w:p w14:paraId="6E80B8B4" w14:textId="77777777" w:rsidR="008E387C" w:rsidRPr="00AE4ECA" w:rsidRDefault="008E387C" w:rsidP="008E387C">
      <w:pPr>
        <w:ind w:left="720" w:hanging="144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 xml:space="preserve">a)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n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h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 xml:space="preserve"> (Hill coefficient),</w:t>
      </w:r>
    </w:p>
    <w:p w14:paraId="5B3AC813" w14:textId="77777777" w:rsidR="008E387C" w:rsidRPr="00AE4ECA" w:rsidRDefault="008E387C" w:rsidP="008E387C">
      <w:pPr>
        <w:ind w:left="720" w:hanging="144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>b)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</w:t>
      </w:r>
    </w:p>
    <w:p w14:paraId="791A7650" w14:textId="77777777" w:rsidR="008E387C" w:rsidRPr="00AE4ECA" w:rsidRDefault="008E387C" w:rsidP="008E387C">
      <w:pPr>
        <w:ind w:left="720" w:hanging="144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>c) fraction of the system in the (ML) form at Y = 0.5 (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f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ML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>).</w:t>
      </w:r>
    </w:p>
    <w:p w14:paraId="0739CD1B" w14:textId="77777777" w:rsidR="008E387C" w:rsidRPr="00AE4ECA" w:rsidRDefault="008E387C" w:rsidP="008E387C">
      <w:pPr>
        <w:ind w:left="288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 xml:space="preserve">You should get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n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h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 xml:space="preserve"> and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</w:t>
      </w:r>
      <w:r w:rsidRPr="00AE4ECA">
        <w:rPr>
          <w:rFonts w:asciiTheme="minorHAnsi" w:hAnsiTheme="minorHAnsi" w:cstheme="minorHAnsi"/>
          <w:sz w:val="22"/>
          <w:szCs w:val="22"/>
        </w:rPr>
        <w:t xml:space="preserve"> from the Hill plot,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f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ml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 xml:space="preserve"> is the cell in the table highlighted green.  Before you </w:t>
      </w:r>
      <w:bookmarkStart w:id="1" w:name="_GoBack"/>
      <w:bookmarkEnd w:id="1"/>
      <w:r w:rsidRPr="00AE4ECA">
        <w:rPr>
          <w:rFonts w:asciiTheme="minorHAnsi" w:hAnsiTheme="minorHAnsi" w:cstheme="minorHAnsi"/>
          <w:sz w:val="22"/>
          <w:szCs w:val="22"/>
        </w:rPr>
        <w:t>begin, think whether you expect the binding to be cooperative or non-cooperative, based on the differences between the two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</w:t>
      </w:r>
      <w:r w:rsidRPr="00AE4ECA">
        <w:rPr>
          <w:rFonts w:asciiTheme="minorHAnsi" w:hAnsiTheme="minorHAnsi" w:cstheme="minorHAnsi"/>
          <w:sz w:val="22"/>
          <w:szCs w:val="22"/>
        </w:rPr>
        <w:t xml:space="preserve"> values. Note that the units are </w:t>
      </w:r>
      <w:r w:rsidRPr="00AE4ECA">
        <w:rPr>
          <w:rFonts w:asciiTheme="minorHAnsi" w:hAnsiTheme="minorHAnsi" w:cstheme="minorHAnsi"/>
          <w:sz w:val="22"/>
          <w:szCs w:val="22"/>
        </w:rPr>
        <w:sym w:font="Symbol" w:char="F06D"/>
      </w:r>
      <w:r w:rsidRPr="00AE4ECA">
        <w:rPr>
          <w:rFonts w:asciiTheme="minorHAnsi" w:hAnsiTheme="minorHAnsi" w:cstheme="minorHAnsi"/>
          <w:sz w:val="22"/>
          <w:szCs w:val="22"/>
        </w:rPr>
        <w:t>M for the binding curve and log(M) for the Hill plot. The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</w:t>
      </w:r>
      <w:r w:rsidRPr="00AE4ECA">
        <w:rPr>
          <w:rFonts w:asciiTheme="minorHAnsi" w:hAnsiTheme="minorHAnsi" w:cstheme="minorHAnsi"/>
          <w:sz w:val="22"/>
          <w:szCs w:val="22"/>
        </w:rPr>
        <w:t xml:space="preserve"> values entered for the various questions are in </w:t>
      </w:r>
      <w:r w:rsidRPr="00AE4ECA">
        <w:rPr>
          <w:rFonts w:asciiTheme="minorHAnsi" w:hAnsiTheme="minorHAnsi" w:cstheme="minorHAnsi"/>
          <w:sz w:val="22"/>
          <w:szCs w:val="22"/>
        </w:rPr>
        <w:sym w:font="Symbol" w:char="F06D"/>
      </w:r>
      <w:r w:rsidRPr="00AE4ECA">
        <w:rPr>
          <w:rFonts w:asciiTheme="minorHAnsi" w:hAnsiTheme="minorHAnsi" w:cstheme="minorHAnsi"/>
          <w:sz w:val="22"/>
          <w:szCs w:val="22"/>
        </w:rPr>
        <w:t xml:space="preserve">M, i.e. entering 10 in cell F2 is really 10 </w:t>
      </w:r>
      <w:r w:rsidRPr="00AE4ECA">
        <w:rPr>
          <w:rFonts w:asciiTheme="minorHAnsi" w:hAnsiTheme="minorHAnsi" w:cstheme="minorHAnsi"/>
          <w:sz w:val="22"/>
          <w:szCs w:val="22"/>
        </w:rPr>
        <w:sym w:font="Symbol" w:char="F06D"/>
      </w:r>
      <w:r w:rsidRPr="00AE4ECA">
        <w:rPr>
          <w:rFonts w:asciiTheme="minorHAnsi" w:hAnsiTheme="minorHAnsi" w:cstheme="minorHAnsi"/>
          <w:sz w:val="22"/>
          <w:szCs w:val="22"/>
        </w:rPr>
        <w:t>M.</w:t>
      </w:r>
    </w:p>
    <w:p w14:paraId="4F7E49F7" w14:textId="77777777" w:rsidR="008E387C" w:rsidRPr="00AE4ECA" w:rsidRDefault="008E387C" w:rsidP="008E387C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E4EC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>) Is the Hill coefficient consistent with the values of the individual dissociation constants,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D1</w:t>
      </w:r>
      <w:r w:rsidRPr="00AE4ECA">
        <w:rPr>
          <w:rFonts w:asciiTheme="minorHAnsi" w:hAnsiTheme="minorHAnsi" w:cstheme="minorHAnsi"/>
          <w:sz w:val="22"/>
          <w:szCs w:val="22"/>
        </w:rPr>
        <w:t xml:space="preserve"> and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D2</w:t>
      </w:r>
      <w:r w:rsidRPr="00AE4ECA">
        <w:rPr>
          <w:rFonts w:asciiTheme="minorHAnsi" w:hAnsiTheme="minorHAnsi" w:cstheme="minorHAnsi"/>
          <w:sz w:val="22"/>
          <w:szCs w:val="22"/>
        </w:rPr>
        <w:t xml:space="preserve"> for each pair of values? Justify your answer by comparing the binding constants to the Hill coefficient for the five proteins? (2 pts)</w:t>
      </w:r>
    </w:p>
    <w:p w14:paraId="3AE87BAC" w14:textId="77777777" w:rsidR="008E387C" w:rsidRPr="00AE4ECA" w:rsidRDefault="008E387C" w:rsidP="008E387C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>ii) Sketch the Hill plot, on the same graph, for all five of the above conditions.  What is the difference between the five Hill plots? The slope or the x-intercept? (4 pts)</w:t>
      </w:r>
    </w:p>
    <w:p w14:paraId="03DD4164" w14:textId="77777777" w:rsidR="008E387C" w:rsidRPr="00AE4ECA" w:rsidRDefault="008E387C" w:rsidP="008E387C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>iii) How does the observed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</w:t>
      </w:r>
      <w:r w:rsidRPr="00AE4ECA">
        <w:rPr>
          <w:rFonts w:asciiTheme="minorHAnsi" w:hAnsiTheme="minorHAnsi" w:cstheme="minorHAnsi"/>
          <w:sz w:val="22"/>
          <w:szCs w:val="22"/>
        </w:rPr>
        <w:t>, as determined from the Hill plot, change for the different values of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D1</w:t>
      </w:r>
      <w:r w:rsidRPr="00AE4ECA">
        <w:rPr>
          <w:rFonts w:asciiTheme="minorHAnsi" w:hAnsiTheme="minorHAnsi" w:cstheme="minorHAnsi"/>
          <w:sz w:val="22"/>
          <w:szCs w:val="22"/>
        </w:rPr>
        <w:t xml:space="preserve"> and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D2</w:t>
      </w:r>
      <w:r w:rsidRPr="00AE4ECA">
        <w:rPr>
          <w:rFonts w:asciiTheme="minorHAnsi" w:hAnsiTheme="minorHAnsi" w:cstheme="minorHAnsi"/>
          <w:sz w:val="22"/>
          <w:szCs w:val="22"/>
        </w:rPr>
        <w:t xml:space="preserve"> (2 pts)?</w:t>
      </w:r>
    </w:p>
    <w:p w14:paraId="5A224CE1" w14:textId="77777777" w:rsidR="008E387C" w:rsidRPr="00AE4ECA" w:rsidRDefault="008E387C" w:rsidP="008E387C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>iv) How does the fraction of the system in the (ML) form at Y=0.5 change as the cooperativity changes? Which of these five scenarios (A-E) more closely represents infinite positive cooperativity? Justify your statement based on the Hill coefficient (2 pts).</w:t>
      </w:r>
    </w:p>
    <w:p w14:paraId="70EC2C60" w14:textId="77777777" w:rsidR="008E387C" w:rsidRPr="00AE4ECA" w:rsidRDefault="008E387C" w:rsidP="008E387C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>v) How does the shape of the binding curve change for each set of values?  What is a more reliable measure of the cooperativity? The shape of the binding curve (hyperbolic for non-coop, sigmoidal for positively cooperative, or flattened hyperbolic for neg-cooperativity) or the Hill coefficient (2 pts)?</w:t>
      </w:r>
    </w:p>
    <w:tbl>
      <w:tblPr>
        <w:tblStyle w:val="TableGrid"/>
        <w:tblpPr w:leftFromText="180" w:rightFromText="180" w:vertAnchor="text" w:horzAnchor="margin" w:tblpXSpec="right" w:tblpY="116"/>
        <w:tblOverlap w:val="never"/>
        <w:tblW w:w="3122" w:type="dxa"/>
        <w:tblLook w:val="04A0" w:firstRow="1" w:lastRow="0" w:firstColumn="1" w:lastColumn="0" w:noHBand="0" w:noVBand="1"/>
      </w:tblPr>
      <w:tblGrid>
        <w:gridCol w:w="1710"/>
        <w:gridCol w:w="1412"/>
      </w:tblGrid>
      <w:tr w:rsidR="008E387C" w:rsidRPr="00AE4ECA" w14:paraId="5C298592" w14:textId="77777777" w:rsidTr="008E387C">
        <w:tc>
          <w:tcPr>
            <w:tcW w:w="1710" w:type="dxa"/>
            <w:vAlign w:val="center"/>
          </w:tcPr>
          <w:p w14:paraId="468E6F49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[O</w:t>
            </w:r>
            <w:proofErr w:type="gramStart"/>
            <w:r w:rsidRPr="00AE4EC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2 </w:t>
            </w: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  <w:proofErr w:type="gramEnd"/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6D"/>
            </w: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M)</w:t>
            </w:r>
          </w:p>
        </w:tc>
        <w:tc>
          <w:tcPr>
            <w:tcW w:w="1412" w:type="dxa"/>
            <w:vAlign w:val="center"/>
          </w:tcPr>
          <w:p w14:paraId="61502F0A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</w:tr>
      <w:tr w:rsidR="008E387C" w:rsidRPr="00AE4ECA" w14:paraId="6452D5E3" w14:textId="77777777" w:rsidTr="008E387C">
        <w:tc>
          <w:tcPr>
            <w:tcW w:w="1710" w:type="dxa"/>
            <w:vAlign w:val="center"/>
          </w:tcPr>
          <w:p w14:paraId="3FF6244E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412" w:type="dxa"/>
            <w:vAlign w:val="center"/>
          </w:tcPr>
          <w:p w14:paraId="60DB9E40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0.008</w:t>
            </w:r>
          </w:p>
        </w:tc>
      </w:tr>
      <w:tr w:rsidR="008E387C" w:rsidRPr="00AE4ECA" w14:paraId="2B0563CF" w14:textId="77777777" w:rsidTr="008E387C">
        <w:tc>
          <w:tcPr>
            <w:tcW w:w="1710" w:type="dxa"/>
            <w:vAlign w:val="center"/>
          </w:tcPr>
          <w:p w14:paraId="58E46118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1412" w:type="dxa"/>
            <w:vAlign w:val="center"/>
          </w:tcPr>
          <w:p w14:paraId="4C6DCAAE" w14:textId="77777777" w:rsidR="008E387C" w:rsidRPr="00AE4ECA" w:rsidRDefault="008E387C" w:rsidP="008E38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87C" w:rsidRPr="00AE4ECA" w14:paraId="2853B706" w14:textId="77777777" w:rsidTr="008E387C">
        <w:tc>
          <w:tcPr>
            <w:tcW w:w="1710" w:type="dxa"/>
            <w:vAlign w:val="center"/>
          </w:tcPr>
          <w:p w14:paraId="08D2B393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1412" w:type="dxa"/>
            <w:vAlign w:val="center"/>
          </w:tcPr>
          <w:p w14:paraId="163FCACC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0.510</w:t>
            </w:r>
          </w:p>
        </w:tc>
      </w:tr>
      <w:tr w:rsidR="008E387C" w:rsidRPr="00AE4ECA" w14:paraId="4AC73B4D" w14:textId="77777777" w:rsidTr="008E387C">
        <w:tc>
          <w:tcPr>
            <w:tcW w:w="1710" w:type="dxa"/>
            <w:vAlign w:val="center"/>
          </w:tcPr>
          <w:p w14:paraId="2EA11C86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2" w:type="dxa"/>
            <w:vAlign w:val="center"/>
          </w:tcPr>
          <w:p w14:paraId="75D0151F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0.890</w:t>
            </w:r>
          </w:p>
        </w:tc>
      </w:tr>
      <w:tr w:rsidR="008E387C" w:rsidRPr="00AE4ECA" w14:paraId="1455B97F" w14:textId="77777777" w:rsidTr="008E387C">
        <w:tc>
          <w:tcPr>
            <w:tcW w:w="1710" w:type="dxa"/>
            <w:vAlign w:val="center"/>
          </w:tcPr>
          <w:p w14:paraId="583AC852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2" w:type="dxa"/>
            <w:vAlign w:val="center"/>
          </w:tcPr>
          <w:p w14:paraId="6223D957" w14:textId="77777777" w:rsidR="008E387C" w:rsidRPr="00AE4ECA" w:rsidRDefault="008E387C" w:rsidP="008E3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ECA">
              <w:rPr>
                <w:rFonts w:asciiTheme="minorHAnsi" w:hAnsiTheme="minorHAnsi" w:cstheme="minorHAnsi"/>
                <w:sz w:val="22"/>
                <w:szCs w:val="22"/>
              </w:rPr>
              <w:t>0.990</w:t>
            </w:r>
          </w:p>
        </w:tc>
      </w:tr>
    </w:tbl>
    <w:p w14:paraId="4B5296D1" w14:textId="6E57535F" w:rsidR="008E387C" w:rsidRPr="00AE4ECA" w:rsidRDefault="008E387C" w:rsidP="008E387C">
      <w:pPr>
        <w:spacing w:before="120"/>
        <w:ind w:left="216" w:hanging="216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FBC5B1E" wp14:editId="51C1155C">
            <wp:simplePos x="0" y="0"/>
            <wp:positionH relativeFrom="column">
              <wp:posOffset>2738755</wp:posOffset>
            </wp:positionH>
            <wp:positionV relativeFrom="paragraph">
              <wp:posOffset>1198880</wp:posOffset>
            </wp:positionV>
            <wp:extent cx="3418840" cy="3037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71" r="13672"/>
                    <a:stretch/>
                  </pic:blipFill>
                  <pic:spPr bwMode="auto">
                    <a:xfrm>
                      <a:off x="0" y="0"/>
                      <a:ext cx="34188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5</w:t>
      </w:r>
      <w:r w:rsidRPr="00AE4ECA">
        <w:rPr>
          <w:rFonts w:asciiTheme="minorHAnsi" w:hAnsiTheme="minorHAnsi" w:cstheme="minorHAnsi"/>
          <w:sz w:val="22"/>
          <w:szCs w:val="22"/>
        </w:rPr>
        <w:t>. (1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E4ECA">
        <w:rPr>
          <w:rFonts w:asciiTheme="minorHAnsi" w:hAnsiTheme="minorHAnsi" w:cstheme="minorHAnsi"/>
          <w:sz w:val="22"/>
          <w:szCs w:val="22"/>
        </w:rPr>
        <w:t xml:space="preserve"> pts, 25 min) Fetal hemoglobin, although also tetramer, is composed of different chains than adult hemoglobin which give it different oxygen binding characteristics.  The fractional saturation of fetal hemoglobin at a number of different oxygen concentrations is given in the table on the right. The units of oxygen are </w:t>
      </w:r>
      <w:r w:rsidRPr="00AE4ECA">
        <w:rPr>
          <w:rFonts w:asciiTheme="minorHAnsi" w:hAnsiTheme="minorHAnsi" w:cstheme="minorHAnsi"/>
          <w:sz w:val="22"/>
          <w:szCs w:val="22"/>
        </w:rPr>
        <w:sym w:font="Symbol" w:char="F06D"/>
      </w:r>
      <w:r w:rsidRPr="00AE4ECA">
        <w:rPr>
          <w:rFonts w:asciiTheme="minorHAnsi" w:hAnsiTheme="minorHAnsi" w:cstheme="minorHAnsi"/>
          <w:sz w:val="22"/>
          <w:szCs w:val="22"/>
        </w:rPr>
        <w:t xml:space="preserve">M.  One data point is missing, at </w:t>
      </w:r>
      <w:r>
        <w:rPr>
          <w:rFonts w:asciiTheme="minorHAnsi" w:hAnsiTheme="minorHAnsi" w:cstheme="minorHAnsi"/>
          <w:sz w:val="22"/>
          <w:szCs w:val="22"/>
        </w:rPr>
        <w:t>[O</w:t>
      </w:r>
      <w:proofErr w:type="gramStart"/>
      <w:r w:rsidRPr="0045418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>]=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4ECA">
        <w:rPr>
          <w:rFonts w:asciiTheme="minorHAnsi" w:hAnsiTheme="minorHAnsi" w:cstheme="minorHAnsi"/>
          <w:sz w:val="22"/>
          <w:szCs w:val="22"/>
        </w:rPr>
        <w:t xml:space="preserve">0.5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uM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>, which you will obtain from optical absorption.</w:t>
      </w:r>
    </w:p>
    <w:p w14:paraId="268D96C0" w14:textId="2479C3C0" w:rsidR="008E387C" w:rsidRPr="001B1BAD" w:rsidRDefault="008E387C" w:rsidP="008E387C">
      <w:pPr>
        <w:ind w:left="216" w:firstLine="216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>The absorption spectra for deoxy (blue, dotted) and oxy-(red, solid) hemoglobin are shown on the right, along with the molar extinction coefficients of the deoxy (Y=0) and oxy form (Y=1) of hemoglobin at 684 nm (ε = 2261.5 M</w:t>
      </w:r>
      <w:r w:rsidRPr="00AE4ECA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AE4ECA">
        <w:rPr>
          <w:rFonts w:asciiTheme="minorHAnsi" w:hAnsiTheme="minorHAnsi" w:cstheme="minorHAnsi"/>
          <w:sz w:val="22"/>
          <w:szCs w:val="22"/>
        </w:rPr>
        <w:t>cm</w:t>
      </w:r>
      <w:r w:rsidRPr="00AE4ECA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AE4ECA">
        <w:rPr>
          <w:rFonts w:asciiTheme="minorHAnsi" w:hAnsiTheme="minorHAnsi" w:cstheme="minorHAnsi"/>
          <w:sz w:val="22"/>
          <w:szCs w:val="22"/>
        </w:rPr>
        <w:t xml:space="preserve"> (deoxy) and 274.4 M</w:t>
      </w:r>
      <w:r w:rsidRPr="00AE4ECA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AE4ECA">
        <w:rPr>
          <w:rFonts w:asciiTheme="minorHAnsi" w:hAnsiTheme="minorHAnsi" w:cstheme="minorHAnsi"/>
          <w:sz w:val="22"/>
          <w:szCs w:val="22"/>
        </w:rPr>
        <w:t>cm</w:t>
      </w:r>
      <w:r w:rsidRPr="00AE4ECA">
        <w:rPr>
          <w:rFonts w:asciiTheme="minorHAnsi" w:hAnsiTheme="minorHAnsi" w:cstheme="minorHAnsi"/>
          <w:sz w:val="22"/>
          <w:szCs w:val="22"/>
          <w:vertAlign w:val="superscript"/>
        </w:rPr>
        <w:t xml:space="preserve">-1 </w:t>
      </w:r>
      <w:r w:rsidRPr="00AE4ECA">
        <w:rPr>
          <w:rFonts w:asciiTheme="minorHAnsi" w:hAnsiTheme="minorHAnsi" w:cstheme="minorHAnsi"/>
          <w:sz w:val="22"/>
          <w:szCs w:val="22"/>
        </w:rPr>
        <w:t>(oxy)) and 796 nm (ε=795 M</w:t>
      </w:r>
      <w:r w:rsidRPr="00AE4ECA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AE4ECA">
        <w:rPr>
          <w:rFonts w:asciiTheme="minorHAnsi" w:hAnsiTheme="minorHAnsi" w:cstheme="minorHAnsi"/>
          <w:sz w:val="22"/>
          <w:szCs w:val="22"/>
        </w:rPr>
        <w:t>cm</w:t>
      </w:r>
      <w:r w:rsidRPr="00AE4ECA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AE4ECA"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Theme="minorHAnsi" w:hAnsiTheme="minorHAnsi" w:cstheme="minorHAnsi"/>
          <w:sz w:val="22"/>
          <w:szCs w:val="22"/>
        </w:rPr>
        <w:t xml:space="preserve"> You can assume the concentration of hemoglobin in solution is 1 x 10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-4</w:t>
      </w:r>
      <w:r>
        <w:rPr>
          <w:rFonts w:asciiTheme="minorHAnsi" w:hAnsiTheme="minorHAnsi" w:cstheme="minorHAnsi"/>
          <w:sz w:val="22"/>
          <w:szCs w:val="22"/>
        </w:rPr>
        <w:t>M.</w:t>
      </w:r>
    </w:p>
    <w:p w14:paraId="20DD0DB5" w14:textId="77777777" w:rsidR="008E387C" w:rsidRPr="001B1BAD" w:rsidRDefault="008E387C" w:rsidP="008E387C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Calculate the expected absorption of the solution of fetal hemoglobin at 684 nm for both the oxy and deoxy forms, this </w:t>
      </w:r>
      <w:r>
        <w:rPr>
          <w:rFonts w:asciiTheme="minorHAnsi" w:hAnsiTheme="minorHAnsi" w:cstheme="minorHAnsi"/>
          <w:sz w:val="22"/>
          <w:szCs w:val="22"/>
        </w:rPr>
        <w:lastRenderedPageBreak/>
        <w:t>gives you A</w:t>
      </w:r>
      <w:r>
        <w:rPr>
          <w:rFonts w:asciiTheme="minorHAnsi" w:hAnsiTheme="minorHAnsi" w:cstheme="minorHAnsi"/>
          <w:sz w:val="22"/>
          <w:szCs w:val="22"/>
          <w:vertAlign w:val="subscript"/>
        </w:rPr>
        <w:t>ML</w:t>
      </w:r>
      <w:r>
        <w:rPr>
          <w:rFonts w:asciiTheme="minorHAnsi" w:hAnsiTheme="minorHAnsi" w:cstheme="minorHAnsi"/>
          <w:sz w:val="22"/>
          <w:szCs w:val="22"/>
        </w:rPr>
        <w:t xml:space="preserve"> and A</w:t>
      </w:r>
      <w:r>
        <w:rPr>
          <w:rFonts w:asciiTheme="minorHAnsi" w:hAnsiTheme="minorHAnsi" w:cstheme="minorHAnsi"/>
          <w:sz w:val="22"/>
          <w:szCs w:val="22"/>
          <w:vertAlign w:val="subscript"/>
        </w:rPr>
        <w:t>M</w:t>
      </w:r>
      <w:r>
        <w:rPr>
          <w:rFonts w:asciiTheme="minorHAnsi" w:hAnsiTheme="minorHAnsi" w:cstheme="minorHAnsi"/>
          <w:sz w:val="22"/>
          <w:szCs w:val="22"/>
        </w:rPr>
        <w:t>, respectively (2 pts).</w:t>
      </w:r>
    </w:p>
    <w:p w14:paraId="5B6396F1" w14:textId="77777777" w:rsidR="008E387C" w:rsidRPr="00AE4ECA" w:rsidRDefault="008E387C" w:rsidP="008E387C">
      <w:pPr>
        <w:ind w:left="504" w:hanging="21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AE4ECA">
        <w:rPr>
          <w:rFonts w:asciiTheme="minorHAnsi" w:hAnsiTheme="minorHAnsi" w:cstheme="minorHAnsi"/>
          <w:sz w:val="22"/>
          <w:szCs w:val="22"/>
        </w:rPr>
        <w:t>i) The absorbance of a solution with [O</w:t>
      </w:r>
      <w:proofErr w:type="gramStart"/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E4ECA">
        <w:rPr>
          <w:rFonts w:asciiTheme="minorHAnsi" w:hAnsiTheme="minorHAnsi" w:cstheme="minorHAnsi"/>
          <w:sz w:val="22"/>
          <w:szCs w:val="22"/>
        </w:rPr>
        <w:t>]=</w:t>
      </w:r>
      <w:proofErr w:type="gramEnd"/>
      <w:r w:rsidRPr="00AE4ECA">
        <w:rPr>
          <w:rFonts w:asciiTheme="minorHAnsi" w:hAnsiTheme="minorHAnsi" w:cstheme="minorHAnsi"/>
          <w:sz w:val="22"/>
          <w:szCs w:val="22"/>
        </w:rPr>
        <w:t xml:space="preserve">0.5 </w:t>
      </w:r>
      <w:r w:rsidRPr="00AE4ECA">
        <w:rPr>
          <w:rFonts w:asciiTheme="minorHAnsi" w:hAnsiTheme="minorHAnsi" w:cstheme="minorHAnsi"/>
          <w:sz w:val="22"/>
          <w:szCs w:val="22"/>
        </w:rPr>
        <w:sym w:font="Symbol" w:char="F06D"/>
      </w:r>
      <w:r w:rsidRPr="00AE4ECA">
        <w:rPr>
          <w:rFonts w:asciiTheme="minorHAnsi" w:hAnsiTheme="minorHAnsi" w:cstheme="minorHAnsi"/>
          <w:sz w:val="22"/>
          <w:szCs w:val="22"/>
        </w:rPr>
        <w:t>M was 0.201. What is the fractional saturation at this oxygen concentration?  (2 pts)</w:t>
      </w:r>
    </w:p>
    <w:p w14:paraId="16A2929D" w14:textId="77777777" w:rsidR="008E387C" w:rsidRPr="00AE4ECA" w:rsidRDefault="008E387C" w:rsidP="008E387C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  <w:r w:rsidRPr="00AE4ECA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AE4ECA">
        <w:rPr>
          <w:rFonts w:asciiTheme="minorHAnsi" w:hAnsiTheme="minorHAnsi" w:cstheme="minorHAnsi"/>
          <w:sz w:val="22"/>
          <w:szCs w:val="22"/>
        </w:rPr>
        <w:t>) Using the values of Y in the above table, plot a Hill plot.  Convert the oxygen concentration to molar before doing your plot. Determine the observed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 xml:space="preserve">D </w:t>
      </w:r>
      <w:r w:rsidRPr="00AE4ECA">
        <w:rPr>
          <w:rFonts w:asciiTheme="minorHAnsi" w:hAnsiTheme="minorHAnsi" w:cstheme="minorHAnsi"/>
          <w:sz w:val="22"/>
          <w:szCs w:val="22"/>
        </w:rPr>
        <w:t>value and the Hill coefficient from your data (4 pts).</w:t>
      </w:r>
    </w:p>
    <w:p w14:paraId="75DF5C8F" w14:textId="77777777" w:rsidR="008E387C" w:rsidRPr="00AE4ECA" w:rsidRDefault="008E387C" w:rsidP="008E387C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</w:t>
      </w:r>
      <w:r w:rsidRPr="00AE4ECA">
        <w:rPr>
          <w:rFonts w:asciiTheme="minorHAnsi" w:hAnsiTheme="minorHAnsi" w:cstheme="minorHAnsi"/>
          <w:sz w:val="22"/>
          <w:szCs w:val="22"/>
        </w:rPr>
        <w:t>) Using the same graph, sketch the central portion of a Hill plot for normal adult hemoglobin (K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</w:t>
      </w:r>
      <w:r w:rsidRPr="00AE4ECA">
        <w:rPr>
          <w:rFonts w:asciiTheme="minorHAnsi" w:hAnsiTheme="minorHAnsi" w:cstheme="minorHAnsi"/>
          <w:sz w:val="22"/>
          <w:szCs w:val="22"/>
        </w:rPr>
        <w:t xml:space="preserve"> = 10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μM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n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h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 xml:space="preserve"> =3) (2 pts).</w:t>
      </w:r>
    </w:p>
    <w:p w14:paraId="14EEDDC0" w14:textId="77777777" w:rsidR="008E387C" w:rsidRPr="00AE4ECA" w:rsidRDefault="008E387C" w:rsidP="008E387C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AE4ECA">
        <w:rPr>
          <w:rFonts w:asciiTheme="minorHAnsi" w:hAnsiTheme="minorHAnsi" w:cstheme="minorHAnsi"/>
          <w:sz w:val="22"/>
          <w:szCs w:val="22"/>
        </w:rPr>
        <w:t>) Compare your data (K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</w:t>
      </w:r>
      <w:r w:rsidRPr="00AE4ECA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n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h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>) for normal hemoglobin to that obtained for fetal hemoglobin.   What are the significant differences and similarities? (2 pts)</w:t>
      </w:r>
    </w:p>
    <w:p w14:paraId="2ABDD5B5" w14:textId="77777777" w:rsidR="008E387C" w:rsidRDefault="008E387C" w:rsidP="008E387C">
      <w:pPr>
        <w:ind w:left="576" w:hanging="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</w:t>
      </w:r>
      <w:r w:rsidRPr="00AE4ECA">
        <w:rPr>
          <w:rFonts w:asciiTheme="minorHAnsi" w:hAnsiTheme="minorHAnsi" w:cstheme="minorHAnsi"/>
          <w:sz w:val="22"/>
          <w:szCs w:val="22"/>
        </w:rPr>
        <w:t>) Why are these differences and similarities in K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D</w:t>
      </w:r>
      <w:r w:rsidRPr="00AE4ECA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E4ECA">
        <w:rPr>
          <w:rFonts w:asciiTheme="minorHAnsi" w:hAnsiTheme="minorHAnsi" w:cstheme="minorHAnsi"/>
          <w:sz w:val="22"/>
          <w:szCs w:val="22"/>
        </w:rPr>
        <w:t>n</w:t>
      </w:r>
      <w:r w:rsidRPr="00AE4ECA">
        <w:rPr>
          <w:rFonts w:asciiTheme="minorHAnsi" w:hAnsiTheme="minorHAnsi" w:cstheme="minorHAnsi"/>
          <w:sz w:val="22"/>
          <w:szCs w:val="22"/>
          <w:vertAlign w:val="subscript"/>
        </w:rPr>
        <w:t>h</w:t>
      </w:r>
      <w:proofErr w:type="spellEnd"/>
      <w:r w:rsidRPr="00AE4ECA">
        <w:rPr>
          <w:rFonts w:asciiTheme="minorHAnsi" w:hAnsiTheme="minorHAnsi" w:cstheme="minorHAnsi"/>
          <w:sz w:val="22"/>
          <w:szCs w:val="22"/>
        </w:rPr>
        <w:t xml:space="preserve"> important for the </w:t>
      </w:r>
      <w:r w:rsidRPr="00AE4ECA">
        <w:rPr>
          <w:rFonts w:asciiTheme="minorHAnsi" w:hAnsiTheme="minorHAnsi" w:cstheme="minorHAnsi"/>
          <w:i/>
          <w:sz w:val="22"/>
          <w:szCs w:val="22"/>
        </w:rPr>
        <w:t>biological</w:t>
      </w:r>
      <w:r w:rsidRPr="00AE4ECA">
        <w:rPr>
          <w:rFonts w:asciiTheme="minorHAnsi" w:hAnsiTheme="minorHAnsi" w:cstheme="minorHAnsi"/>
          <w:sz w:val="22"/>
          <w:szCs w:val="22"/>
        </w:rPr>
        <w:t xml:space="preserve"> function of fetal hemoglobin? (2 pts)</w:t>
      </w:r>
    </w:p>
    <w:p w14:paraId="39BB999B" w14:textId="4A078F46" w:rsidR="00634DE4" w:rsidRDefault="00634DE4" w:rsidP="00EC0353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</w:p>
    <w:sectPr w:rsidR="00634DE4" w:rsidSect="005E7538">
      <w:headerReference w:type="default" r:id="rId13"/>
      <w:type w:val="continuous"/>
      <w:pgSz w:w="11907" w:h="16839" w:code="9"/>
      <w:pgMar w:top="1152" w:right="1152" w:bottom="1152" w:left="115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F1DA" w14:textId="77777777" w:rsidR="00653691" w:rsidRDefault="00653691">
      <w:r>
        <w:separator/>
      </w:r>
    </w:p>
  </w:endnote>
  <w:endnote w:type="continuationSeparator" w:id="0">
    <w:p w14:paraId="379A8128" w14:textId="77777777" w:rsidR="00653691" w:rsidRDefault="0065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5C211" w14:textId="77777777" w:rsidR="00653691" w:rsidRDefault="00653691">
      <w:r>
        <w:separator/>
      </w:r>
    </w:p>
  </w:footnote>
  <w:footnote w:type="continuationSeparator" w:id="0">
    <w:p w14:paraId="10AF646B" w14:textId="77777777" w:rsidR="00653691" w:rsidRDefault="0065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CC803" w14:textId="2B0BDD79" w:rsidR="00E040AC" w:rsidRPr="0018019C" w:rsidRDefault="00E040AC">
    <w:pPr>
      <w:pStyle w:val="Header"/>
      <w:rPr>
        <w:rFonts w:ascii="Times New Roman" w:hAnsi="Times New Roman"/>
        <w:i/>
        <w:sz w:val="20"/>
      </w:rPr>
    </w:pPr>
    <w:r w:rsidRPr="0018019C">
      <w:rPr>
        <w:rFonts w:ascii="Times New Roman" w:hAnsi="Times New Roman"/>
        <w:i/>
        <w:sz w:val="20"/>
      </w:rPr>
      <w:t xml:space="preserve">Biochemistry I                     </w:t>
    </w:r>
    <w:r w:rsidR="00500832">
      <w:rPr>
        <w:rFonts w:ascii="Times New Roman" w:hAnsi="Times New Roman"/>
        <w:i/>
        <w:sz w:val="20"/>
      </w:rPr>
      <w:t xml:space="preserve">    </w:t>
    </w:r>
    <w:r w:rsidRPr="0018019C">
      <w:rPr>
        <w:rFonts w:ascii="Times New Roman" w:hAnsi="Times New Roman"/>
        <w:i/>
        <w:sz w:val="20"/>
      </w:rPr>
      <w:t xml:space="preserve">  </w:t>
    </w:r>
    <w:r w:rsidR="002F3D01" w:rsidRPr="0018019C">
      <w:rPr>
        <w:rFonts w:ascii="Times New Roman" w:hAnsi="Times New Roman"/>
        <w:i/>
        <w:sz w:val="20"/>
      </w:rPr>
      <w:t xml:space="preserve">           </w:t>
    </w:r>
    <w:r w:rsidR="000E5756">
      <w:rPr>
        <w:rFonts w:ascii="Times New Roman" w:hAnsi="Times New Roman"/>
        <w:i/>
        <w:sz w:val="20"/>
      </w:rPr>
      <w:t xml:space="preserve">                   Problem Set 4</w:t>
    </w:r>
    <w:r w:rsidRPr="0018019C">
      <w:rPr>
        <w:rFonts w:ascii="Times New Roman" w:hAnsi="Times New Roman"/>
        <w:i/>
        <w:sz w:val="20"/>
      </w:rPr>
      <w:t xml:space="preserve">       </w:t>
    </w:r>
    <w:r w:rsidR="0018019C" w:rsidRPr="0018019C">
      <w:rPr>
        <w:rFonts w:ascii="Times New Roman" w:hAnsi="Times New Roman"/>
        <w:i/>
        <w:sz w:val="20"/>
      </w:rPr>
      <w:t xml:space="preserve">    </w:t>
    </w:r>
    <w:r w:rsidR="0018019C">
      <w:rPr>
        <w:rFonts w:ascii="Times New Roman" w:hAnsi="Times New Roman"/>
        <w:i/>
        <w:sz w:val="20"/>
      </w:rPr>
      <w:t xml:space="preserve">        </w:t>
    </w:r>
    <w:r w:rsidRPr="0018019C">
      <w:rPr>
        <w:rFonts w:ascii="Times New Roman" w:hAnsi="Times New Roman"/>
        <w:i/>
        <w:sz w:val="20"/>
      </w:rPr>
      <w:t xml:space="preserve">   </w:t>
    </w:r>
    <w:r w:rsidR="00B050A6">
      <w:rPr>
        <w:rFonts w:ascii="Times New Roman" w:hAnsi="Times New Roman"/>
        <w:i/>
        <w:sz w:val="20"/>
      </w:rPr>
      <w:t xml:space="preserve">       </w:t>
    </w:r>
    <w:r w:rsidR="00D350B6">
      <w:rPr>
        <w:rFonts w:ascii="Times New Roman" w:hAnsi="Times New Roman"/>
        <w:i/>
        <w:sz w:val="20"/>
      </w:rPr>
      <w:t xml:space="preserve"> </w:t>
    </w:r>
    <w:r w:rsidR="009D7BDB">
      <w:rPr>
        <w:rFonts w:ascii="Times New Roman" w:hAnsi="Times New Roman"/>
        <w:i/>
        <w:sz w:val="20"/>
      </w:rPr>
      <w:t xml:space="preserve"> </w:t>
    </w:r>
    <w:r w:rsidR="00500832">
      <w:rPr>
        <w:rFonts w:ascii="Times New Roman" w:hAnsi="Times New Roman"/>
        <w:i/>
        <w:sz w:val="20"/>
      </w:rPr>
      <w:t xml:space="preserve">                    </w:t>
    </w:r>
    <w:r w:rsidR="00634DE4">
      <w:rPr>
        <w:rFonts w:ascii="Times New Roman" w:hAnsi="Times New Roman"/>
        <w:i/>
        <w:sz w:val="20"/>
      </w:rPr>
      <w:t>September 29</w:t>
    </w:r>
    <w:r w:rsidR="00B050A6">
      <w:rPr>
        <w:rFonts w:ascii="Times New Roman" w:hAnsi="Times New Roman"/>
        <w:i/>
        <w:sz w:val="20"/>
      </w:rPr>
      <w:t>,</w:t>
    </w:r>
    <w:r w:rsidR="005E50A2">
      <w:rPr>
        <w:rFonts w:ascii="Times New Roman" w:hAnsi="Times New Roman"/>
        <w:i/>
        <w:sz w:val="20"/>
      </w:rPr>
      <w:t xml:space="preserve"> 201</w:t>
    </w:r>
    <w:r w:rsidR="006D5B5E">
      <w:rPr>
        <w:rFonts w:ascii="Times New Roman" w:hAnsi="Times New Roman"/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0F2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B8C3D09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FD17585"/>
    <w:multiLevelType w:val="hybridMultilevel"/>
    <w:tmpl w:val="CA06C4AE"/>
    <w:lvl w:ilvl="0" w:tplc="2EAE0DFC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06916B7"/>
    <w:multiLevelType w:val="singleLevel"/>
    <w:tmpl w:val="2A9295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7520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60E1C85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ACA33A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196731"/>
    <w:multiLevelType w:val="singleLevel"/>
    <w:tmpl w:val="2A9295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5D10A8"/>
    <w:multiLevelType w:val="hybridMultilevel"/>
    <w:tmpl w:val="590803B8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849A9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EAF74F8"/>
    <w:multiLevelType w:val="singleLevel"/>
    <w:tmpl w:val="3B7C959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F391DBE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ED45AEC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EEA79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172645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7D08625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048"/>
    <w:rsid w:val="00000CED"/>
    <w:rsid w:val="0002541A"/>
    <w:rsid w:val="00042628"/>
    <w:rsid w:val="00042C37"/>
    <w:rsid w:val="00075109"/>
    <w:rsid w:val="000A1BA6"/>
    <w:rsid w:val="000E2048"/>
    <w:rsid w:val="000E4AFC"/>
    <w:rsid w:val="000E5756"/>
    <w:rsid w:val="000F4347"/>
    <w:rsid w:val="00132105"/>
    <w:rsid w:val="00144275"/>
    <w:rsid w:val="00155835"/>
    <w:rsid w:val="00156E89"/>
    <w:rsid w:val="001570D7"/>
    <w:rsid w:val="00167DEC"/>
    <w:rsid w:val="00172303"/>
    <w:rsid w:val="0018019C"/>
    <w:rsid w:val="00182EF2"/>
    <w:rsid w:val="001A08A4"/>
    <w:rsid w:val="001D0FB0"/>
    <w:rsid w:val="001E0507"/>
    <w:rsid w:val="001F7A8C"/>
    <w:rsid w:val="00223BCE"/>
    <w:rsid w:val="00232F41"/>
    <w:rsid w:val="002A7390"/>
    <w:rsid w:val="002B54BC"/>
    <w:rsid w:val="002B7E7E"/>
    <w:rsid w:val="002D0920"/>
    <w:rsid w:val="002D36FB"/>
    <w:rsid w:val="002E0BA4"/>
    <w:rsid w:val="002F3D01"/>
    <w:rsid w:val="00333AFA"/>
    <w:rsid w:val="00357BD4"/>
    <w:rsid w:val="003765DE"/>
    <w:rsid w:val="003B414F"/>
    <w:rsid w:val="003C231A"/>
    <w:rsid w:val="003D2847"/>
    <w:rsid w:val="003D53FB"/>
    <w:rsid w:val="003E0B63"/>
    <w:rsid w:val="003E28F3"/>
    <w:rsid w:val="003F31EA"/>
    <w:rsid w:val="00402F03"/>
    <w:rsid w:val="00450C2E"/>
    <w:rsid w:val="00473AB2"/>
    <w:rsid w:val="004854D0"/>
    <w:rsid w:val="004906AE"/>
    <w:rsid w:val="00494BAD"/>
    <w:rsid w:val="004B69AC"/>
    <w:rsid w:val="004D5C8E"/>
    <w:rsid w:val="004F700A"/>
    <w:rsid w:val="0050030B"/>
    <w:rsid w:val="00500832"/>
    <w:rsid w:val="00557163"/>
    <w:rsid w:val="00563838"/>
    <w:rsid w:val="0057272E"/>
    <w:rsid w:val="005743D7"/>
    <w:rsid w:val="005817A7"/>
    <w:rsid w:val="005E4E81"/>
    <w:rsid w:val="005E50A2"/>
    <w:rsid w:val="005E7538"/>
    <w:rsid w:val="006117FE"/>
    <w:rsid w:val="00617FAD"/>
    <w:rsid w:val="00634DE4"/>
    <w:rsid w:val="00653691"/>
    <w:rsid w:val="006809AC"/>
    <w:rsid w:val="00690C29"/>
    <w:rsid w:val="006A2069"/>
    <w:rsid w:val="006A7033"/>
    <w:rsid w:val="006C23C5"/>
    <w:rsid w:val="006D5B5E"/>
    <w:rsid w:val="006F41B9"/>
    <w:rsid w:val="007505C8"/>
    <w:rsid w:val="0075115C"/>
    <w:rsid w:val="0076166F"/>
    <w:rsid w:val="00782059"/>
    <w:rsid w:val="00786C83"/>
    <w:rsid w:val="00790F4D"/>
    <w:rsid w:val="00793431"/>
    <w:rsid w:val="007D76F4"/>
    <w:rsid w:val="00857774"/>
    <w:rsid w:val="00867289"/>
    <w:rsid w:val="008677A9"/>
    <w:rsid w:val="008A5D64"/>
    <w:rsid w:val="008B2464"/>
    <w:rsid w:val="008B73A2"/>
    <w:rsid w:val="008E387C"/>
    <w:rsid w:val="008E54B0"/>
    <w:rsid w:val="00905616"/>
    <w:rsid w:val="00955A72"/>
    <w:rsid w:val="0096475A"/>
    <w:rsid w:val="00971DA0"/>
    <w:rsid w:val="00974DAE"/>
    <w:rsid w:val="00990C87"/>
    <w:rsid w:val="00993108"/>
    <w:rsid w:val="009B4532"/>
    <w:rsid w:val="009C4AAF"/>
    <w:rsid w:val="009D7BDB"/>
    <w:rsid w:val="009F1815"/>
    <w:rsid w:val="00A13218"/>
    <w:rsid w:val="00A7725C"/>
    <w:rsid w:val="00AA0FD7"/>
    <w:rsid w:val="00AB129E"/>
    <w:rsid w:val="00AB1749"/>
    <w:rsid w:val="00AE231D"/>
    <w:rsid w:val="00AE748B"/>
    <w:rsid w:val="00AF1269"/>
    <w:rsid w:val="00AF508B"/>
    <w:rsid w:val="00B050A6"/>
    <w:rsid w:val="00B167B0"/>
    <w:rsid w:val="00B17FB8"/>
    <w:rsid w:val="00B36105"/>
    <w:rsid w:val="00B4195F"/>
    <w:rsid w:val="00B91FE6"/>
    <w:rsid w:val="00BA78C2"/>
    <w:rsid w:val="00BB10EB"/>
    <w:rsid w:val="00BB5B68"/>
    <w:rsid w:val="00BC22C0"/>
    <w:rsid w:val="00C05E51"/>
    <w:rsid w:val="00C308CB"/>
    <w:rsid w:val="00C35FA1"/>
    <w:rsid w:val="00C41CFF"/>
    <w:rsid w:val="00C57E12"/>
    <w:rsid w:val="00C8517A"/>
    <w:rsid w:val="00CB054C"/>
    <w:rsid w:val="00CB49E9"/>
    <w:rsid w:val="00CC3A00"/>
    <w:rsid w:val="00CD11B0"/>
    <w:rsid w:val="00CE4CEA"/>
    <w:rsid w:val="00CF13F2"/>
    <w:rsid w:val="00CF14F7"/>
    <w:rsid w:val="00D20128"/>
    <w:rsid w:val="00D350B6"/>
    <w:rsid w:val="00D353C1"/>
    <w:rsid w:val="00D53B08"/>
    <w:rsid w:val="00D53DE8"/>
    <w:rsid w:val="00D86209"/>
    <w:rsid w:val="00DA77A2"/>
    <w:rsid w:val="00DB6A0F"/>
    <w:rsid w:val="00DD4F08"/>
    <w:rsid w:val="00DE0D1C"/>
    <w:rsid w:val="00DF2145"/>
    <w:rsid w:val="00E040AC"/>
    <w:rsid w:val="00E11B85"/>
    <w:rsid w:val="00E25E40"/>
    <w:rsid w:val="00E35D85"/>
    <w:rsid w:val="00E60532"/>
    <w:rsid w:val="00E972CA"/>
    <w:rsid w:val="00EC0353"/>
    <w:rsid w:val="00F12FA3"/>
    <w:rsid w:val="00F176F4"/>
    <w:rsid w:val="00F30B9C"/>
    <w:rsid w:val="00F3217D"/>
    <w:rsid w:val="00F37B8C"/>
    <w:rsid w:val="00F84039"/>
    <w:rsid w:val="00F97DB7"/>
    <w:rsid w:val="00FA7DD7"/>
    <w:rsid w:val="00FB25A5"/>
    <w:rsid w:val="00FC7F2B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736EB99"/>
  <w15:docId w15:val="{7CE366B2-EC53-4104-B102-8B558280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rFonts w:ascii="Palatino" w:hAnsi="Palatino"/>
    </w:rPr>
  </w:style>
  <w:style w:type="paragraph" w:styleId="BalloonText">
    <w:name w:val="Balloon Text"/>
    <w:basedOn w:val="Normal"/>
    <w:link w:val="BalloonTextChar"/>
    <w:rsid w:val="00990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5835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customStyle="1" w:styleId="Default">
    <w:name w:val="Default"/>
    <w:rsid w:val="003765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EC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2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drew.cmu.edu/user/rule/bc_oli/Pset/PS05/bindingcurve_sim.x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ndrew.cmu.edu/user/rule/bc_oli/Pset/PS04/binding_Solver_DNP.xlsx%20(2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641285033833525"/>
          <c:y val="5.7060367454068242E-2"/>
          <c:w val="0.77379826532889717"/>
          <c:h val="0.725044929928819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Ile</c:v>
                </c:pt>
              </c:strCache>
            </c:strRef>
          </c:tx>
          <c:marker>
            <c:symbol val="none"/>
          </c:marker>
          <c:xVal>
            <c:numRef>
              <c:f>Sheet1!$A$2:$A$14</c:f>
              <c:numCache>
                <c:formatCode>General</c:formatCode>
                <c:ptCount val="13"/>
                <c:pt idx="0">
                  <c:v>300</c:v>
                </c:pt>
                <c:pt idx="1">
                  <c:v>305</c:v>
                </c:pt>
                <c:pt idx="2">
                  <c:v>310</c:v>
                </c:pt>
                <c:pt idx="3">
                  <c:v>315</c:v>
                </c:pt>
                <c:pt idx="4">
                  <c:v>320</c:v>
                </c:pt>
                <c:pt idx="5">
                  <c:v>325</c:v>
                </c:pt>
                <c:pt idx="6">
                  <c:v>330</c:v>
                </c:pt>
                <c:pt idx="7">
                  <c:v>335</c:v>
                </c:pt>
                <c:pt idx="8">
                  <c:v>340</c:v>
                </c:pt>
                <c:pt idx="9">
                  <c:v>345</c:v>
                </c:pt>
                <c:pt idx="10">
                  <c:v>350</c:v>
                </c:pt>
                <c:pt idx="11">
                  <c:v>355</c:v>
                </c:pt>
                <c:pt idx="12">
                  <c:v>360</c:v>
                </c:pt>
              </c:numCache>
            </c:numRef>
          </c:xVal>
          <c:yVal>
            <c:numRef>
              <c:f>Sheet1!$B$2:$B$14</c:f>
              <c:numCache>
                <c:formatCode>General</c:formatCode>
                <c:ptCount val="13"/>
                <c:pt idx="0">
                  <c:v>3.2790361368073562E-4</c:v>
                </c:pt>
                <c:pt idx="1">
                  <c:v>1.2204614535816782E-3</c:v>
                </c:pt>
                <c:pt idx="2">
                  <c:v>4.3441496281305669E-3</c:v>
                </c:pt>
                <c:pt idx="3">
                  <c:v>1.4741426339425434E-2</c:v>
                </c:pt>
                <c:pt idx="4">
                  <c:v>4.7046771188348213E-2</c:v>
                </c:pt>
                <c:pt idx="5">
                  <c:v>0.13571592493549545</c:v>
                </c:pt>
                <c:pt idx="6">
                  <c:v>0.32534510592962707</c:v>
                </c:pt>
                <c:pt idx="7">
                  <c:v>0.58885033547890708</c:v>
                </c:pt>
                <c:pt idx="8">
                  <c:v>0.80466794519701146</c:v>
                </c:pt>
                <c:pt idx="9">
                  <c:v>0.91994641068897542</c:v>
                </c:pt>
                <c:pt idx="10">
                  <c:v>0.9688772355315064</c:v>
                </c:pt>
                <c:pt idx="11">
                  <c:v>0.98795163729809199</c:v>
                </c:pt>
                <c:pt idx="12">
                  <c:v>0.99526632542014581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DFB-4F23-A01E-D95A1A3CC1D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Ala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xVal>
            <c:numRef>
              <c:f>Sheet1!$A$2:$A$14</c:f>
              <c:numCache>
                <c:formatCode>General</c:formatCode>
                <c:ptCount val="13"/>
                <c:pt idx="0">
                  <c:v>300</c:v>
                </c:pt>
                <c:pt idx="1">
                  <c:v>305</c:v>
                </c:pt>
                <c:pt idx="2">
                  <c:v>310</c:v>
                </c:pt>
                <c:pt idx="3">
                  <c:v>315</c:v>
                </c:pt>
                <c:pt idx="4">
                  <c:v>320</c:v>
                </c:pt>
                <c:pt idx="5">
                  <c:v>325</c:v>
                </c:pt>
                <c:pt idx="6">
                  <c:v>330</c:v>
                </c:pt>
                <c:pt idx="7">
                  <c:v>335</c:v>
                </c:pt>
                <c:pt idx="8">
                  <c:v>340</c:v>
                </c:pt>
                <c:pt idx="9">
                  <c:v>345</c:v>
                </c:pt>
                <c:pt idx="10">
                  <c:v>350</c:v>
                </c:pt>
                <c:pt idx="11">
                  <c:v>355</c:v>
                </c:pt>
                <c:pt idx="12">
                  <c:v>360</c:v>
                </c:pt>
              </c:numCache>
            </c:numRef>
          </c:xVal>
          <c:yVal>
            <c:numRef>
              <c:f>Sheet1!$C$2:$C$14</c:f>
              <c:numCache>
                <c:formatCode>General</c:formatCode>
                <c:ptCount val="13"/>
                <c:pt idx="0">
                  <c:v>2.2520362485128786E-2</c:v>
                </c:pt>
                <c:pt idx="1">
                  <c:v>7.4388199671883259E-2</c:v>
                </c:pt>
                <c:pt idx="2">
                  <c:v>0.21214219080488239</c:v>
                </c:pt>
                <c:pt idx="3">
                  <c:v>0.46472167785546514</c:v>
                </c:pt>
                <c:pt idx="4">
                  <c:v>0.72963663183806837</c:v>
                </c:pt>
                <c:pt idx="5">
                  <c:v>0.89012430872975479</c:v>
                </c:pt>
                <c:pt idx="6">
                  <c:v>0.95922017339641052</c:v>
                </c:pt>
                <c:pt idx="7">
                  <c:v>0.98510960021756233</c:v>
                </c:pt>
                <c:pt idx="8">
                  <c:v>0.99449032372444301</c:v>
                </c:pt>
                <c:pt idx="9">
                  <c:v>0.99791379522160395</c:v>
                </c:pt>
                <c:pt idx="10">
                  <c:v>0.99918951803243061</c:v>
                </c:pt>
                <c:pt idx="11">
                  <c:v>0.99967687622010915</c:v>
                </c:pt>
                <c:pt idx="12">
                  <c:v>0.99986788099459034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7DFB-4F23-A01E-D95A1A3CC1D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Val</c:v>
                </c:pt>
              </c:strCache>
            </c:strRef>
          </c:tx>
          <c:spPr>
            <a:ln w="31750">
              <a:prstDash val="dash"/>
            </a:ln>
          </c:spPr>
          <c:marker>
            <c:symbol val="none"/>
          </c:marker>
          <c:xVal>
            <c:numRef>
              <c:f>Sheet1!$A$2:$A$14</c:f>
              <c:numCache>
                <c:formatCode>General</c:formatCode>
                <c:ptCount val="13"/>
                <c:pt idx="0">
                  <c:v>300</c:v>
                </c:pt>
                <c:pt idx="1">
                  <c:v>305</c:v>
                </c:pt>
                <c:pt idx="2">
                  <c:v>310</c:v>
                </c:pt>
                <c:pt idx="3">
                  <c:v>315</c:v>
                </c:pt>
                <c:pt idx="4">
                  <c:v>320</c:v>
                </c:pt>
                <c:pt idx="5">
                  <c:v>325</c:v>
                </c:pt>
                <c:pt idx="6">
                  <c:v>330</c:v>
                </c:pt>
                <c:pt idx="7">
                  <c:v>335</c:v>
                </c:pt>
                <c:pt idx="8">
                  <c:v>340</c:v>
                </c:pt>
                <c:pt idx="9">
                  <c:v>345</c:v>
                </c:pt>
                <c:pt idx="10">
                  <c:v>350</c:v>
                </c:pt>
                <c:pt idx="11">
                  <c:v>355</c:v>
                </c:pt>
                <c:pt idx="12">
                  <c:v>360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2.7414851536489149E-3</c:v>
                </c:pt>
                <c:pt idx="1">
                  <c:v>9.8125574512916147E-3</c:v>
                </c:pt>
                <c:pt idx="2">
                  <c:v>3.3139885997588769E-2</c:v>
                </c:pt>
                <c:pt idx="3">
                  <c:v>0.10231202649321602</c:v>
                </c:pt>
                <c:pt idx="4">
                  <c:v>0.26740632446317225</c:v>
                </c:pt>
                <c:pt idx="5">
                  <c:v>0.5300479842540069</c:v>
                </c:pt>
                <c:pt idx="6">
                  <c:v>0.77106051642614659</c:v>
                </c:pt>
                <c:pt idx="7">
                  <c:v>0.90683813285462778</c:v>
                </c:pt>
                <c:pt idx="8">
                  <c:v>0.96462474591352132</c:v>
                </c:pt>
                <c:pt idx="9">
                  <c:v>0.98669170038850817</c:v>
                </c:pt>
                <c:pt idx="10">
                  <c:v>0.99492143240610775</c:v>
                </c:pt>
                <c:pt idx="11">
                  <c:v>0.99801852128317703</c:v>
                </c:pt>
                <c:pt idx="12">
                  <c:v>0.99920786951182672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7DFB-4F23-A01E-D95A1A3CC1D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Phe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xVal>
            <c:numRef>
              <c:f>Sheet1!$A$2:$A$14</c:f>
              <c:numCache>
                <c:formatCode>General</c:formatCode>
                <c:ptCount val="13"/>
                <c:pt idx="0">
                  <c:v>300</c:v>
                </c:pt>
                <c:pt idx="1">
                  <c:v>305</c:v>
                </c:pt>
                <c:pt idx="2">
                  <c:v>310</c:v>
                </c:pt>
                <c:pt idx="3">
                  <c:v>315</c:v>
                </c:pt>
                <c:pt idx="4">
                  <c:v>320</c:v>
                </c:pt>
                <c:pt idx="5">
                  <c:v>325</c:v>
                </c:pt>
                <c:pt idx="6">
                  <c:v>330</c:v>
                </c:pt>
                <c:pt idx="7">
                  <c:v>335</c:v>
                </c:pt>
                <c:pt idx="8">
                  <c:v>340</c:v>
                </c:pt>
                <c:pt idx="9">
                  <c:v>345</c:v>
                </c:pt>
                <c:pt idx="10">
                  <c:v>350</c:v>
                </c:pt>
                <c:pt idx="11">
                  <c:v>355</c:v>
                </c:pt>
                <c:pt idx="12">
                  <c:v>360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0.1186145667371955</c:v>
                </c:pt>
                <c:pt idx="1">
                  <c:v>0.31236308554579773</c:v>
                </c:pt>
                <c:pt idx="2">
                  <c:v>0.59584538292773304</c:v>
                </c:pt>
                <c:pt idx="3">
                  <c:v>0.82172641854588035</c:v>
                </c:pt>
                <c:pt idx="4">
                  <c:v>0.93291606500039848</c:v>
                </c:pt>
                <c:pt idx="5">
                  <c:v>0.97593588539552378</c:v>
                </c:pt>
                <c:pt idx="6">
                  <c:v>0.99134174615347526</c:v>
                </c:pt>
                <c:pt idx="7">
                  <c:v>0.99681919820117737</c:v>
                </c:pt>
                <c:pt idx="8">
                  <c:v>0.99880057342639816</c:v>
                </c:pt>
                <c:pt idx="9">
                  <c:v>0.99953530299481108</c:v>
                </c:pt>
                <c:pt idx="10">
                  <c:v>0.99981509731159557</c:v>
                </c:pt>
                <c:pt idx="11">
                  <c:v>0.99992450469214833</c:v>
                </c:pt>
                <c:pt idx="12">
                  <c:v>0.99996840082379423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7DFB-4F23-A01E-D95A1A3CC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560640"/>
        <c:axId val="138562560"/>
      </c:scatterChart>
      <c:valAx>
        <c:axId val="138560640"/>
        <c:scaling>
          <c:orientation val="minMax"/>
          <c:max val="350"/>
          <c:min val="300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T (K)</a:t>
                </a:r>
              </a:p>
            </c:rich>
          </c:tx>
          <c:overlay val="0"/>
        </c:title>
        <c:numFmt formatCode="General" sourceLinked="1"/>
        <c:majorTickMark val="out"/>
        <c:minorTickMark val="out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38562560"/>
        <c:crosses val="autoZero"/>
        <c:crossBetween val="midCat"/>
        <c:majorUnit val="10"/>
        <c:minorUnit val="2"/>
      </c:valAx>
      <c:valAx>
        <c:axId val="138562560"/>
        <c:scaling>
          <c:orientation val="minMax"/>
          <c:max val="1"/>
        </c:scaling>
        <c:delete val="0"/>
        <c:axPos val="l"/>
        <c:minorGridlines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Fraction Unfolded</a:t>
                </a:r>
              </a:p>
            </c:rich>
          </c:tx>
          <c:overlay val="0"/>
        </c:title>
        <c:numFmt formatCode="General" sourceLinked="1"/>
        <c:majorTickMark val="out"/>
        <c:minorTickMark val="out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38560640"/>
        <c:crosses val="autoZero"/>
        <c:crossBetween val="midCat"/>
        <c:majorUnit val="0.2"/>
        <c:minorUnit val="0.1"/>
      </c:valAx>
    </c:plotArea>
    <c:legend>
      <c:legendPos val="r"/>
      <c:layout>
        <c:manualLayout>
          <c:xMode val="edge"/>
          <c:yMode val="edge"/>
          <c:x val="0.72765820202532649"/>
          <c:y val="0.28352208425756048"/>
          <c:w val="0.23490627616078036"/>
          <c:h val="0.42442548848060657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Set 1</vt:lpstr>
    </vt:vector>
  </TitlesOfParts>
  <Company>Carnegie Mellon University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1</dc:title>
  <dc:creator>Will McClure</dc:creator>
  <cp:lastModifiedBy>Gordon Rule</cp:lastModifiedBy>
  <cp:revision>37</cp:revision>
  <cp:lastPrinted>2019-09-27T07:51:00Z</cp:lastPrinted>
  <dcterms:created xsi:type="dcterms:W3CDTF">2012-02-12T15:39:00Z</dcterms:created>
  <dcterms:modified xsi:type="dcterms:W3CDTF">2019-09-28T18:24:00Z</dcterms:modified>
</cp:coreProperties>
</file>