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3EE7" w:rsidRPr="00BE05A2" w:rsidRDefault="00FC3EE7">
      <w:pPr>
        <w:spacing w:before="0" w:after="6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8"/>
        </w:rPr>
        <w:t>Lecture 29:  Glycolysi</w:t>
      </w:r>
      <w:r w:rsidR="00BE05A2">
        <w:rPr>
          <w:rFonts w:ascii="Times New Roman" w:hAnsi="Times New Roman"/>
          <w:b/>
          <w:sz w:val="28"/>
        </w:rPr>
        <w:t>s</w:t>
      </w:r>
    </w:p>
    <w:p w:rsidR="00FC3EE7" w:rsidRDefault="00FC3EE7">
      <w:p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Key Terms:</w:t>
      </w:r>
    </w:p>
    <w:p w:rsidR="00FC3EE7" w:rsidRDefault="00FC3EE7">
      <w:pPr>
        <w:numPr>
          <w:ilvl w:val="0"/>
          <w:numId w:val="4"/>
        </w:numPr>
        <w:spacing w:before="0" w:after="0"/>
        <w:ind w:left="360"/>
        <w:rPr>
          <w:rFonts w:ascii="Times New Roman" w:hAnsi="Times New Roman"/>
          <w:b/>
          <w:sz w:val="22"/>
        </w:rPr>
        <w:sectPr w:rsidR="00FC3EE7" w:rsidSect="00303D43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008" w:right="1152" w:bottom="864" w:left="1152" w:header="288" w:footer="288" w:gutter="0"/>
          <w:cols w:space="720"/>
          <w:noEndnote/>
        </w:sectPr>
      </w:pPr>
    </w:p>
    <w:p w:rsidR="00FC3EE7" w:rsidRDefault="00FC3EE7">
      <w:pPr>
        <w:numPr>
          <w:ilvl w:val="0"/>
          <w:numId w:val="4"/>
        </w:numPr>
        <w:spacing w:before="0" w:after="0"/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lastRenderedPageBreak/>
        <w:t>Glycolysis:</w:t>
      </w:r>
    </w:p>
    <w:p w:rsidR="00FC3EE7" w:rsidRDefault="00FC3EE7">
      <w:pPr>
        <w:numPr>
          <w:ilvl w:val="0"/>
          <w:numId w:val="7"/>
        </w:numPr>
        <w:tabs>
          <w:tab w:val="clear" w:pos="360"/>
          <w:tab w:val="num" w:pos="720"/>
        </w:tabs>
        <w:spacing w:before="0" w:after="0"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Location</w:t>
      </w:r>
      <w:r>
        <w:rPr>
          <w:rFonts w:ascii="Times New Roman" w:hAnsi="Times New Roman"/>
          <w:sz w:val="22"/>
        </w:rPr>
        <w:t>: cytosol</w:t>
      </w:r>
    </w:p>
    <w:p w:rsidR="00FC3EE7" w:rsidRDefault="00FC3EE7">
      <w:pPr>
        <w:numPr>
          <w:ilvl w:val="0"/>
          <w:numId w:val="7"/>
        </w:numPr>
        <w:tabs>
          <w:tab w:val="clear" w:pos="360"/>
          <w:tab w:val="num" w:pos="720"/>
        </w:tabs>
        <w:spacing w:before="0" w:after="0"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Input</w:t>
      </w:r>
      <w:r w:rsidR="00FB5E55">
        <w:rPr>
          <w:rFonts w:ascii="Times New Roman" w:hAnsi="Times New Roman"/>
          <w:sz w:val="22"/>
        </w:rPr>
        <w:t>: g</w:t>
      </w:r>
      <w:r>
        <w:rPr>
          <w:rFonts w:ascii="Times New Roman" w:hAnsi="Times New Roman"/>
          <w:sz w:val="22"/>
        </w:rPr>
        <w:t>lucose</w:t>
      </w:r>
    </w:p>
    <w:p w:rsidR="00FC3EE7" w:rsidRDefault="00A041FA">
      <w:pPr>
        <w:numPr>
          <w:ilvl w:val="0"/>
          <w:numId w:val="7"/>
        </w:numPr>
        <w:tabs>
          <w:tab w:val="clear" w:pos="360"/>
          <w:tab w:val="num" w:pos="720"/>
        </w:tabs>
        <w:spacing w:before="0" w:after="0"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191.7pt;margin-top:2.65pt;width:284.1pt;height:347.25pt;z-index:251665920;mso-position-horizontal-relative:text;mso-position-vertical-relative:text">
            <v:imagedata r:id="rId11" o:title=""/>
            <w10:wrap type="square"/>
          </v:shape>
          <o:OLEObject Type="Embed" ProgID="ISISServer" ShapeID="_x0000_s1095" DrawAspect="Content" ObjectID="_1426368038" r:id="rId12"/>
        </w:pict>
      </w:r>
      <w:r w:rsidR="00FC3EE7">
        <w:rPr>
          <w:rFonts w:ascii="Times New Roman" w:hAnsi="Times New Roman"/>
          <w:b/>
          <w:sz w:val="22"/>
        </w:rPr>
        <w:t>Output</w:t>
      </w:r>
      <w:r w:rsidR="00FB5E55">
        <w:rPr>
          <w:rFonts w:ascii="Times New Roman" w:hAnsi="Times New Roman"/>
          <w:sz w:val="22"/>
        </w:rPr>
        <w:t>: p</w:t>
      </w:r>
      <w:r w:rsidR="00FC3EE7">
        <w:rPr>
          <w:rFonts w:ascii="Times New Roman" w:hAnsi="Times New Roman"/>
          <w:sz w:val="22"/>
        </w:rPr>
        <w:t>yruvate</w:t>
      </w:r>
    </w:p>
    <w:p w:rsidR="00FC3EE7" w:rsidRDefault="00FB5E55">
      <w:pPr>
        <w:numPr>
          <w:ilvl w:val="0"/>
          <w:numId w:val="7"/>
        </w:numPr>
        <w:tabs>
          <w:tab w:val="clear" w:pos="360"/>
          <w:tab w:val="num" w:pos="720"/>
        </w:tabs>
        <w:spacing w:before="0" w:after="0"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Net </w:t>
      </w:r>
      <w:r w:rsidR="00FC3EE7">
        <w:rPr>
          <w:rFonts w:ascii="Times New Roman" w:hAnsi="Times New Roman"/>
          <w:b/>
          <w:sz w:val="22"/>
        </w:rPr>
        <w:t>energ</w:t>
      </w:r>
      <w:r w:rsidR="00303D43">
        <w:rPr>
          <w:rFonts w:ascii="Times New Roman" w:hAnsi="Times New Roman"/>
          <w:b/>
          <w:sz w:val="22"/>
        </w:rPr>
        <w:t>y prod.</w:t>
      </w:r>
      <w:r w:rsidR="00FC3EE7">
        <w:rPr>
          <w:rFonts w:ascii="Times New Roman" w:hAnsi="Times New Roman"/>
          <w:sz w:val="22"/>
        </w:rPr>
        <w:t>: 2 ATP, 2 NADH</w:t>
      </w:r>
    </w:p>
    <w:p w:rsidR="00FC3EE7" w:rsidRDefault="00303D43">
      <w:pPr>
        <w:numPr>
          <w:ilvl w:val="0"/>
          <w:numId w:val="7"/>
        </w:numPr>
        <w:tabs>
          <w:tab w:val="clear" w:pos="360"/>
          <w:tab w:val="num" w:pos="720"/>
        </w:tabs>
        <w:spacing w:before="0" w:after="0"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Key controlling s</w:t>
      </w:r>
      <w:r w:rsidR="00FC3EE7">
        <w:rPr>
          <w:rFonts w:ascii="Times New Roman" w:hAnsi="Times New Roman"/>
          <w:b/>
          <w:sz w:val="22"/>
        </w:rPr>
        <w:t>tep</w:t>
      </w:r>
      <w:r w:rsidR="00FC3EE7">
        <w:rPr>
          <w:rFonts w:ascii="Times New Roman" w:hAnsi="Times New Roman"/>
          <w:sz w:val="22"/>
        </w:rPr>
        <w:t>: PFK</w:t>
      </w:r>
    </w:p>
    <w:p w:rsidR="00303D43" w:rsidRPr="00303D43" w:rsidRDefault="00C728B6" w:rsidP="00C728B6">
      <w:pPr>
        <w:numPr>
          <w:ilvl w:val="0"/>
          <w:numId w:val="25"/>
        </w:num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column"/>
      </w:r>
      <w:r w:rsidR="00303D43">
        <w:rPr>
          <w:rFonts w:ascii="Times New Roman" w:hAnsi="Times New Roman"/>
          <w:b/>
          <w:sz w:val="22"/>
        </w:rPr>
        <w:lastRenderedPageBreak/>
        <w:t>Kinase (X + ATP → X-P + ADP)</w:t>
      </w:r>
    </w:p>
    <w:p w:rsidR="00303D43" w:rsidRPr="00303D43" w:rsidRDefault="00303D43" w:rsidP="00C728B6">
      <w:pPr>
        <w:numPr>
          <w:ilvl w:val="0"/>
          <w:numId w:val="25"/>
        </w:num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Dehydrogenase (Redox)</w:t>
      </w:r>
    </w:p>
    <w:p w:rsidR="00303D43" w:rsidRPr="00C728B6" w:rsidRDefault="00303D43" w:rsidP="00C728B6">
      <w:pPr>
        <w:numPr>
          <w:ilvl w:val="0"/>
          <w:numId w:val="25"/>
        </w:num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Substrate-level phosphorylation</w:t>
      </w:r>
    </w:p>
    <w:p w:rsidR="00C728B6" w:rsidRDefault="00C728B6" w:rsidP="00C728B6">
      <w:pPr>
        <w:spacing w:before="0" w:after="0"/>
        <w:rPr>
          <w:rFonts w:ascii="Times New Roman" w:hAnsi="Times New Roman"/>
          <w:b/>
          <w:sz w:val="22"/>
        </w:rPr>
        <w:sectPr w:rsidR="00C728B6" w:rsidSect="00FB5E55">
          <w:type w:val="continuous"/>
          <w:pgSz w:w="12240" w:h="15840"/>
          <w:pgMar w:top="1008" w:right="2592" w:bottom="864" w:left="1152" w:header="288" w:footer="288" w:gutter="0"/>
          <w:cols w:num="2" w:space="0"/>
          <w:noEndnote/>
        </w:sectPr>
      </w:pPr>
    </w:p>
    <w:p w:rsidR="004E7DB9" w:rsidRDefault="005D6FE1" w:rsidP="004E7DB9">
      <w:pPr>
        <w:pStyle w:val="H3"/>
        <w:keepNext w:val="0"/>
        <w:spacing w:before="120" w:after="0"/>
        <w:outlineLvl w:val="9"/>
        <w:rPr>
          <w:szCs w:val="24"/>
        </w:rPr>
      </w:pPr>
      <w:bookmarkStart w:id="0" w:name="_GoBack"/>
      <w:bookmarkEnd w:id="0"/>
      <w:r>
        <w:rPr>
          <w:b w:val="0"/>
          <w:noProof/>
          <w:sz w:val="24"/>
        </w:rPr>
        <w:lastRenderedPageBreak/>
        <w:pict>
          <v:shape id="_x0000_s1052" type="#_x0000_t75" style="position:absolute;margin-left:-40pt;margin-top:31.55pt;width:248.35pt;height:224.5pt;z-index:251653632">
            <v:imagedata r:id="rId13" o:title=""/>
            <o:lock v:ext="edit" aspectratio="f"/>
            <w10:wrap type="topAndBottom"/>
          </v:shape>
          <o:OLEObject Type="Embed" ProgID="ISISServer" ShapeID="_x0000_s1052" DrawAspect="Content" ObjectID="_1426368039" r:id="rId14"/>
        </w:pict>
      </w:r>
    </w:p>
    <w:p w:rsidR="005D6FE1" w:rsidRPr="005D6FE1" w:rsidRDefault="005D6FE1" w:rsidP="005D6FE1"/>
    <w:p w:rsidR="00FC3EE7" w:rsidRPr="00E15BD5" w:rsidRDefault="00A041FA" w:rsidP="004E7DB9">
      <w:pPr>
        <w:spacing w:before="0"/>
        <w:rPr>
          <w:rFonts w:ascii="Times New Roman" w:hAnsi="Times New Roman"/>
        </w:rPr>
      </w:pPr>
      <w:r>
        <w:rPr>
          <w:noProof/>
        </w:rPr>
        <w:pict>
          <v:shape id="_x0000_s1076" type="#_x0000_t75" style="position:absolute;margin-left:-16.6pt;margin-top:29.95pt;width:545.75pt;height:262.05pt;z-index:251656704">
            <v:imagedata r:id="rId15" o:title=""/>
            <w10:wrap type="topAndBottom"/>
          </v:shape>
          <o:OLEObject Type="Embed" ProgID="ISISServer" ShapeID="_x0000_s1076" DrawAspect="Content" ObjectID="_1426368040" r:id="rId16"/>
        </w:pict>
      </w: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282.4pt;margin-top:34.3pt;width:246.75pt;height:104.5pt;z-index:251655680">
            <v:textbox style="mso-next-textbox:#_x0000_s1075">
              <w:txbxContent>
                <w:p w:rsidR="000C6FCB" w:rsidRPr="00AE5BA2" w:rsidRDefault="000C6FCB" w:rsidP="000C6FCB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</w:rPr>
                  </w:pPr>
                  <w:r w:rsidRPr="00AE5BA2">
                    <w:rPr>
                      <w:rFonts w:ascii="Arial" w:hAnsi="Arial" w:cs="Arial"/>
                      <w:b/>
                      <w:sz w:val="20"/>
                    </w:rPr>
                    <w:t>What you should note:</w:t>
                  </w:r>
                </w:p>
                <w:p w:rsidR="000C6FCB" w:rsidRPr="00AE5BA2" w:rsidRDefault="000C6FCB" w:rsidP="000C6FCB">
                  <w:pPr>
                    <w:numPr>
                      <w:ilvl w:val="0"/>
                      <w:numId w:val="28"/>
                    </w:numPr>
                    <w:spacing w:before="0" w:after="0"/>
                    <w:rPr>
                      <w:rFonts w:ascii="Arial" w:hAnsi="Arial" w:cs="Arial"/>
                      <w:sz w:val="20"/>
                    </w:rPr>
                  </w:pPr>
                  <w:r w:rsidRPr="00AE5BA2">
                    <w:rPr>
                      <w:rFonts w:ascii="Arial" w:hAnsi="Arial" w:cs="Arial"/>
                      <w:sz w:val="20"/>
                    </w:rPr>
                    <w:t>Reactions on the left with unfavorable energy changes (red arrows) become favorable in glycolysis due to coupling.</w:t>
                  </w:r>
                </w:p>
                <w:p w:rsidR="000C6FCB" w:rsidRPr="00AE5BA2" w:rsidRDefault="000C6FCB" w:rsidP="000C6FCB">
                  <w:pPr>
                    <w:numPr>
                      <w:ilvl w:val="0"/>
                      <w:numId w:val="28"/>
                    </w:numPr>
                    <w:spacing w:before="40" w:after="0"/>
                    <w:rPr>
                      <w:rFonts w:ascii="Arial" w:hAnsi="Arial" w:cs="Arial"/>
                      <w:sz w:val="20"/>
                    </w:rPr>
                  </w:pPr>
                  <w:r w:rsidRPr="00AE5BA2">
                    <w:rPr>
                      <w:rFonts w:ascii="Arial" w:hAnsi="Arial" w:cs="Arial"/>
                      <w:sz w:val="20"/>
                    </w:rPr>
                    <w:t>The energy released (yellow highlight) from oxidation and dephosphorylations on the left is efficiently captured as NADH or ATP in glycolysis.</w:t>
                  </w:r>
                </w:p>
              </w:txbxContent>
            </v:textbox>
          </v:shape>
        </w:pict>
      </w:r>
      <w:r w:rsidR="004E7DB9">
        <w:rPr>
          <w:rFonts w:ascii="Times New Roman" w:hAnsi="Times New Roman"/>
          <w:b/>
          <w:szCs w:val="24"/>
        </w:rPr>
        <w:br w:type="page"/>
      </w:r>
      <w:r w:rsidR="004F5381">
        <w:rPr>
          <w:rFonts w:ascii="Times New Roman" w:hAnsi="Times New Roman"/>
          <w:b/>
          <w:szCs w:val="24"/>
        </w:rPr>
        <w:lastRenderedPageBreak/>
        <w:t xml:space="preserve">1. </w:t>
      </w:r>
      <w:r w:rsidR="00FC3EE7" w:rsidRPr="00E15BD5">
        <w:rPr>
          <w:rFonts w:ascii="Times New Roman" w:hAnsi="Times New Roman"/>
          <w:b/>
          <w:szCs w:val="24"/>
        </w:rPr>
        <w:t>Hexose kinase Reaction</w:t>
      </w:r>
      <w:r w:rsidR="00FC3EE7" w:rsidRPr="00E15BD5">
        <w:rPr>
          <w:rFonts w:ascii="Times New Roman" w:hAnsi="Times New Roman"/>
        </w:rPr>
        <w:t xml:space="preserve">: Glucose + ATP </w:t>
      </w:r>
      <w:r w:rsidR="00FC3EE7" w:rsidRPr="00E15BD5">
        <w:rPr>
          <w:rFonts w:ascii="Times New Roman" w:hAnsi="Times New Roman"/>
        </w:rPr>
        <w:sym w:font="Symbol" w:char="F0AE"/>
      </w:r>
      <w:r w:rsidR="00FC3EE7" w:rsidRPr="00E15BD5">
        <w:rPr>
          <w:rFonts w:ascii="Times New Roman" w:hAnsi="Times New Roman"/>
        </w:rPr>
        <w:t xml:space="preserve"> Glucose-6-P + ADP</w:t>
      </w:r>
    </w:p>
    <w:p w:rsidR="00FC3EE7" w:rsidRDefault="00C33784">
      <w:pPr>
        <w:spacing w:before="0" w:after="0"/>
        <w:ind w:left="144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78" type="#_x0000_t75" style="position:absolute;left:0;text-align:left;margin-left:367.6pt;margin-top:-21.9pt;width:121.7pt;height:66.45pt;z-index:251657728">
            <v:imagedata r:id="rId17" o:title=""/>
            <w10:wrap type="square"/>
          </v:shape>
          <o:OLEObject Type="Embed" ProgID="ISISServer" ShapeID="_x0000_s1078" DrawAspect="Content" ObjectID="_1426368041" r:id="rId18"/>
        </w:pict>
      </w:r>
      <w:r>
        <w:rPr>
          <w:rFonts w:ascii="Times New Roman" w:hAnsi="Times New Roman"/>
          <w:sz w:val="22"/>
        </w:rPr>
        <w:pict>
          <v:shape id="_x0000_s1036" type="#_x0000_t75" style="position:absolute;left:0;text-align:left;margin-left:7.2pt;margin-top:17.7pt;width:283.6pt;height:90.35pt;z-index:251651584;mso-wrap-distance-bottom:14.4pt">
            <v:imagedata r:id="rId19" o:title=""/>
            <w10:wrap type="topAndBottom"/>
          </v:shape>
          <o:OLEObject Type="Embed" ProgID="ISISServer" ShapeID="_x0000_s1036" DrawAspect="Content" ObjectID="_1426368042" r:id="rId20"/>
        </w:pict>
      </w:r>
      <w:r w:rsidR="00FC3EE7">
        <w:rPr>
          <w:rFonts w:ascii="Times New Roman" w:hAnsi="Times New Roman"/>
          <w:sz w:val="22"/>
        </w:rPr>
        <w:t>Group transfer reaction: Phosphate is transferred from ATP to glucose.</w:t>
      </w:r>
    </w:p>
    <w:p w:rsidR="00FC3EE7" w:rsidRPr="000C6FCB" w:rsidRDefault="00C33784">
      <w:pPr>
        <w:numPr>
          <w:ilvl w:val="0"/>
          <w:numId w:val="27"/>
        </w:numPr>
        <w:tabs>
          <w:tab w:val="clear" w:pos="360"/>
          <w:tab w:val="num" w:pos="504"/>
        </w:tabs>
        <w:spacing w:before="0" w:after="0"/>
        <w:ind w:left="504" w:righ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81" type="#_x0000_t202" style="position:absolute;left:0;text-align:left;margin-left:251.5pt;margin-top:105.6pt;width:237.7pt;height:118.35pt;z-index:251659776" stroked="f">
            <v:textbox style="mso-next-textbox:#_x0000_s1081">
              <w:txbxContent>
                <w:p w:rsidR="004F5381" w:rsidRDefault="004F5381"/>
              </w:txbxContent>
            </v:textbox>
            <w10:wrap type="square"/>
          </v:shape>
        </w:pict>
      </w:r>
      <w:r w:rsidR="00FC3EE7" w:rsidRPr="000C6FCB">
        <w:rPr>
          <w:rFonts w:ascii="Times New Roman" w:hAnsi="Times New Roman"/>
          <w:sz w:val="22"/>
          <w:szCs w:val="22"/>
        </w:rPr>
        <w:t>Traps glucose in the c</w:t>
      </w:r>
      <w:r w:rsidR="00E06989" w:rsidRPr="000C6FCB">
        <w:rPr>
          <w:rFonts w:ascii="Times New Roman" w:hAnsi="Times New Roman"/>
          <w:sz w:val="22"/>
          <w:szCs w:val="22"/>
        </w:rPr>
        <w:t>ell as G-6</w:t>
      </w:r>
      <w:r w:rsidR="00FC3EE7" w:rsidRPr="000C6FCB">
        <w:rPr>
          <w:rFonts w:ascii="Times New Roman" w:hAnsi="Times New Roman"/>
          <w:sz w:val="22"/>
          <w:szCs w:val="22"/>
        </w:rPr>
        <w:t>-P</w:t>
      </w:r>
    </w:p>
    <w:p w:rsidR="00FC3EE7" w:rsidRPr="000C6FCB" w:rsidRDefault="00FC3EE7">
      <w:pPr>
        <w:numPr>
          <w:ilvl w:val="0"/>
          <w:numId w:val="27"/>
        </w:numPr>
        <w:tabs>
          <w:tab w:val="clear" w:pos="360"/>
          <w:tab w:val="num" w:pos="504"/>
        </w:tabs>
        <w:spacing w:before="0" w:after="0"/>
        <w:ind w:left="504" w:right="720"/>
        <w:jc w:val="both"/>
        <w:rPr>
          <w:rFonts w:ascii="Times New Roman" w:hAnsi="Times New Roman"/>
          <w:sz w:val="22"/>
          <w:szCs w:val="22"/>
        </w:rPr>
      </w:pPr>
      <w:r w:rsidRPr="000C6FCB">
        <w:rPr>
          <w:rFonts w:ascii="Times New Roman" w:hAnsi="Times New Roman"/>
          <w:sz w:val="22"/>
          <w:szCs w:val="22"/>
        </w:rPr>
        <w:t xml:space="preserve">Favorable hydrolysis of ATP </w:t>
      </w:r>
      <w:r w:rsidRPr="000C6FCB">
        <w:rPr>
          <w:rFonts w:ascii="Times New Roman" w:hAnsi="Times New Roman"/>
          <w:b/>
          <w:sz w:val="22"/>
          <w:szCs w:val="22"/>
        </w:rPr>
        <w:t>directly coupled</w:t>
      </w:r>
      <w:r w:rsidRPr="000C6FCB">
        <w:rPr>
          <w:rFonts w:ascii="Times New Roman" w:hAnsi="Times New Roman"/>
          <w:sz w:val="22"/>
          <w:szCs w:val="22"/>
        </w:rPr>
        <w:t xml:space="preserve"> to phosphorylation of glucose.</w:t>
      </w:r>
    </w:p>
    <w:p w:rsidR="00DC7254" w:rsidRPr="00DC7254" w:rsidRDefault="00FC3EE7" w:rsidP="00DC7254">
      <w:pPr>
        <w:numPr>
          <w:ilvl w:val="0"/>
          <w:numId w:val="27"/>
        </w:numPr>
        <w:tabs>
          <w:tab w:val="clear" w:pos="360"/>
          <w:tab w:val="num" w:pos="504"/>
        </w:tabs>
        <w:spacing w:before="0" w:after="0"/>
        <w:ind w:left="504" w:right="288"/>
        <w:jc w:val="both"/>
        <w:rPr>
          <w:rFonts w:ascii="Times New Roman" w:hAnsi="Times New Roman"/>
          <w:b/>
          <w:sz w:val="22"/>
          <w:szCs w:val="22"/>
        </w:rPr>
      </w:pPr>
      <w:r w:rsidRPr="000C6FCB">
        <w:rPr>
          <w:rFonts w:ascii="Times New Roman" w:hAnsi="Times New Roman"/>
          <w:sz w:val="22"/>
          <w:szCs w:val="22"/>
        </w:rPr>
        <w:t>Transfer of the phosphate group on ATP to water is negligible because water is excluded from the active site by a confor</w:t>
      </w:r>
      <w:r w:rsidR="00F174DD" w:rsidRPr="000C6FCB">
        <w:rPr>
          <w:rFonts w:ascii="Times New Roman" w:hAnsi="Times New Roman"/>
          <w:sz w:val="22"/>
          <w:szCs w:val="22"/>
        </w:rPr>
        <w:t xml:space="preserve">mational change of the enzyme.  </w:t>
      </w:r>
      <w:r w:rsidRPr="000C6FCB">
        <w:rPr>
          <w:rFonts w:ascii="Times New Roman" w:hAnsi="Times New Roman"/>
          <w:sz w:val="22"/>
          <w:szCs w:val="22"/>
        </w:rPr>
        <w:t>Binding of the substrate</w:t>
      </w:r>
      <w:r w:rsidR="003B7DC2" w:rsidRPr="000C6FCB">
        <w:rPr>
          <w:rFonts w:ascii="Times New Roman" w:hAnsi="Times New Roman"/>
          <w:sz w:val="22"/>
          <w:szCs w:val="22"/>
        </w:rPr>
        <w:t xml:space="preserve">s </w:t>
      </w:r>
      <w:r w:rsidRPr="000C6FCB">
        <w:rPr>
          <w:rFonts w:ascii="Times New Roman" w:hAnsi="Times New Roman"/>
          <w:sz w:val="22"/>
          <w:szCs w:val="22"/>
        </w:rPr>
        <w:t xml:space="preserve">causes a </w:t>
      </w:r>
      <w:r w:rsidR="00F174DD" w:rsidRPr="000C6FCB">
        <w:rPr>
          <w:rFonts w:ascii="Times New Roman" w:hAnsi="Times New Roman"/>
          <w:sz w:val="22"/>
          <w:szCs w:val="22"/>
        </w:rPr>
        <w:t xml:space="preserve">large </w:t>
      </w:r>
      <w:r w:rsidRPr="000C6FCB">
        <w:rPr>
          <w:rFonts w:ascii="Times New Roman" w:hAnsi="Times New Roman"/>
          <w:sz w:val="22"/>
          <w:szCs w:val="22"/>
        </w:rPr>
        <w:t>change in the structure of the enzyme to produce the catalytically competent conformation.</w:t>
      </w:r>
    </w:p>
    <w:p w:rsidR="002902A3" w:rsidRPr="00E15BD5" w:rsidRDefault="002902A3" w:rsidP="00DC7254">
      <w:pPr>
        <w:spacing w:before="12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Glucose a</w:t>
      </w:r>
      <w:r w:rsidRPr="00E15BD5">
        <w:rPr>
          <w:rFonts w:ascii="Times New Roman" w:hAnsi="Times New Roman"/>
          <w:b/>
          <w:sz w:val="22"/>
          <w:szCs w:val="22"/>
        </w:rPr>
        <w:t>ccumulation in cell</w:t>
      </w:r>
      <w:r>
        <w:rPr>
          <w:rFonts w:ascii="Times New Roman" w:hAnsi="Times New Roman"/>
          <w:b/>
          <w:sz w:val="22"/>
          <w:szCs w:val="22"/>
        </w:rPr>
        <w:t xml:space="preserve"> – </w:t>
      </w:r>
      <w:r w:rsidR="00AE1792">
        <w:rPr>
          <w:rFonts w:ascii="Times New Roman" w:hAnsi="Times New Roman"/>
          <w:b/>
          <w:sz w:val="22"/>
          <w:szCs w:val="22"/>
        </w:rPr>
        <w:t>An example of indirect c</w:t>
      </w:r>
      <w:r>
        <w:rPr>
          <w:rFonts w:ascii="Times New Roman" w:hAnsi="Times New Roman"/>
          <w:b/>
          <w:sz w:val="22"/>
          <w:szCs w:val="22"/>
        </w:rPr>
        <w:t>oupling</w:t>
      </w:r>
      <w:r w:rsidR="00AE1792">
        <w:rPr>
          <w:rFonts w:ascii="Times New Roman" w:hAnsi="Times New Roman"/>
          <w:b/>
          <w:sz w:val="22"/>
          <w:szCs w:val="22"/>
        </w:rPr>
        <w:t>:</w:t>
      </w:r>
    </w:p>
    <w:p w:rsidR="002902A3" w:rsidRPr="00BE3998" w:rsidRDefault="00AE1792" w:rsidP="002902A3">
      <w:pPr>
        <w:spacing w:before="0" w:after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Hexose kinase keeps the concentration of glucose inside the cell below its equilibrium value, making the flow of glucose into the cell spontaneous (</w:t>
      </w:r>
      <w:r>
        <w:rPr>
          <w:rFonts w:ascii="Times New Roman" w:hAnsi="Times New Roman"/>
          <w:sz w:val="22"/>
          <w:szCs w:val="22"/>
        </w:rPr>
        <w:sym w:font="Symbol" w:char="F044"/>
      </w:r>
      <w:r>
        <w:rPr>
          <w:rFonts w:ascii="Times New Roman" w:hAnsi="Times New Roman"/>
          <w:sz w:val="22"/>
          <w:szCs w:val="22"/>
        </w:rPr>
        <w:t xml:space="preserve">G&lt;0). </w:t>
      </w:r>
      <w:r w:rsidR="002902A3">
        <w:rPr>
          <w:rFonts w:ascii="Times New Roman" w:hAnsi="Times New Roman"/>
          <w:sz w:val="22"/>
          <w:szCs w:val="22"/>
        </w:rPr>
        <w:t>Calculate the sign of the Gibbs Free energy for the transport of glucose across the cell membrane in the absence (left) and presence (ri</w:t>
      </w:r>
      <w:r>
        <w:rPr>
          <w:rFonts w:ascii="Times New Roman" w:hAnsi="Times New Roman"/>
          <w:sz w:val="22"/>
          <w:szCs w:val="22"/>
        </w:rPr>
        <w:t>ght) of hexose kinase activity to see that this is the case.</w:t>
      </w:r>
    </w:p>
    <w:p w:rsidR="002902A3" w:rsidRDefault="002902A3" w:rsidP="002902A3">
      <w:pPr>
        <w:spacing w:before="0" w:after="60"/>
        <w:rPr>
          <w:rFonts w:ascii="Times New Roman" w:hAnsi="Times New Roman"/>
          <w:b/>
          <w:sz w:val="22"/>
          <w:szCs w:val="22"/>
        </w:rPr>
      </w:pPr>
      <w:r w:rsidRPr="00BE3998">
        <w:rPr>
          <w:rFonts w:ascii="Times New Roman" w:hAnsi="Times New Roman"/>
          <w:b/>
          <w:position w:val="-30"/>
          <w:sz w:val="22"/>
          <w:szCs w:val="22"/>
        </w:rPr>
        <w:object w:dxaOrig="5780" w:dyaOrig="700">
          <v:shape id="_x0000_i1025" type="#_x0000_t75" style="width:264.8pt;height:31.75pt" o:ole="">
            <v:imagedata r:id="rId21" o:title=""/>
          </v:shape>
          <o:OLEObject Type="Embed" ProgID="Equation.3" ShapeID="_x0000_i1025" DrawAspect="Content" ObjectID="_1426368037" r:id="rId22"/>
        </w:object>
      </w:r>
    </w:p>
    <w:p w:rsidR="002902A3" w:rsidRDefault="006D7018" w:rsidP="002902A3">
      <w:pPr>
        <w:spacing w:before="0" w:after="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26670</wp:posOffset>
            </wp:positionV>
            <wp:extent cx="4701540" cy="1569720"/>
            <wp:effectExtent l="19050" t="0" r="3810" b="0"/>
            <wp:wrapTopAndBottom/>
            <wp:docPr id="49" name="Picture 49" descr="glucose_transpor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glucose_transport copy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2A3" w:rsidRDefault="002902A3" w:rsidP="002902A3">
      <w:pPr>
        <w:spacing w:before="0" w:after="60"/>
        <w:rPr>
          <w:rFonts w:ascii="Times New Roman" w:hAnsi="Times New Roman"/>
          <w:b/>
          <w:sz w:val="22"/>
          <w:szCs w:val="22"/>
        </w:rPr>
      </w:pPr>
    </w:p>
    <w:p w:rsidR="00D45F48" w:rsidRDefault="00D45F48" w:rsidP="002902A3">
      <w:pPr>
        <w:spacing w:before="0" w:after="60"/>
        <w:rPr>
          <w:rFonts w:ascii="Times New Roman" w:hAnsi="Times New Roman"/>
          <w:b/>
          <w:sz w:val="22"/>
          <w:szCs w:val="22"/>
        </w:rPr>
      </w:pPr>
    </w:p>
    <w:p w:rsidR="004F5381" w:rsidRDefault="004F5381" w:rsidP="002902A3">
      <w:pPr>
        <w:spacing w:before="0" w:after="60"/>
        <w:rPr>
          <w:rFonts w:ascii="Times New Roman" w:hAnsi="Times New Roman"/>
          <w:b/>
          <w:sz w:val="22"/>
          <w:szCs w:val="22"/>
        </w:rPr>
      </w:pPr>
    </w:p>
    <w:p w:rsidR="002902A3" w:rsidRDefault="002902A3" w:rsidP="002902A3">
      <w:pPr>
        <w:spacing w:before="0" w:after="60"/>
        <w:rPr>
          <w:rFonts w:ascii="Times New Roman" w:hAnsi="Times New Roman"/>
          <w:b/>
          <w:sz w:val="22"/>
          <w:szCs w:val="22"/>
        </w:rPr>
      </w:pPr>
    </w:p>
    <w:p w:rsidR="00C46E1B" w:rsidRDefault="00C33784" w:rsidP="004F5381">
      <w:pPr>
        <w:spacing w:before="0" w:after="0"/>
        <w:ind w:right="28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 w:val="22"/>
        </w:rPr>
        <w:pict>
          <v:shape id="_x0000_s1079" type="#_x0000_t75" style="position:absolute;left:0;text-align:left;margin-left:377.1pt;margin-top:11.95pt;width:119.05pt;height:63.75pt;z-index:251658752">
            <v:imagedata r:id="rId24" o:title=""/>
            <w10:wrap type="square"/>
          </v:shape>
          <o:OLEObject Type="Embed" ProgID="ISISServer" ShapeID="_x0000_s1079" DrawAspect="Content" ObjectID="_1426368043" r:id="rId25"/>
        </w:pict>
      </w:r>
      <w:r w:rsidR="004F5381">
        <w:rPr>
          <w:rFonts w:ascii="Times New Roman" w:hAnsi="Times New Roman"/>
          <w:b/>
          <w:szCs w:val="24"/>
        </w:rPr>
        <w:t xml:space="preserve">3. </w:t>
      </w:r>
      <w:r w:rsidR="00FC3EE7" w:rsidRPr="00E15BD5">
        <w:rPr>
          <w:rFonts w:ascii="Times New Roman" w:hAnsi="Times New Roman"/>
          <w:b/>
          <w:szCs w:val="24"/>
        </w:rPr>
        <w:t>Phosphofructoki</w:t>
      </w:r>
      <w:r w:rsidR="00C728B6" w:rsidRPr="00E15BD5">
        <w:rPr>
          <w:rFonts w:ascii="Times New Roman" w:hAnsi="Times New Roman"/>
          <w:b/>
          <w:szCs w:val="24"/>
        </w:rPr>
        <w:t>nase (PFK):</w:t>
      </w:r>
      <w:r w:rsidR="00C42E7D" w:rsidRPr="00E15BD5">
        <w:rPr>
          <w:rFonts w:ascii="Times New Roman" w:hAnsi="Times New Roman"/>
          <w:szCs w:val="24"/>
        </w:rPr>
        <w:t xml:space="preserve"> </w:t>
      </w:r>
    </w:p>
    <w:p w:rsidR="00FC3EE7" w:rsidRPr="00E15BD5" w:rsidRDefault="00C42E7D" w:rsidP="0022607C">
      <w:pPr>
        <w:spacing w:before="0" w:after="0"/>
        <w:ind w:left="144" w:right="288"/>
        <w:jc w:val="both"/>
        <w:rPr>
          <w:rFonts w:ascii="Times New Roman" w:hAnsi="Times New Roman"/>
          <w:szCs w:val="24"/>
        </w:rPr>
      </w:pPr>
      <w:r w:rsidRPr="00E15BD5">
        <w:rPr>
          <w:rFonts w:ascii="Times New Roman" w:hAnsi="Times New Roman"/>
          <w:szCs w:val="24"/>
        </w:rPr>
        <w:t xml:space="preserve">Fructose -6-P + ATP→ Frucose-1,6-bis phosphate (F16P) </w:t>
      </w:r>
    </w:p>
    <w:p w:rsidR="00E15BD5" w:rsidRPr="000A34B0" w:rsidRDefault="00E15BD5" w:rsidP="00E15BD5">
      <w:pPr>
        <w:numPr>
          <w:ilvl w:val="0"/>
          <w:numId w:val="27"/>
        </w:numPr>
        <w:tabs>
          <w:tab w:val="clear" w:pos="360"/>
          <w:tab w:val="num" w:pos="504"/>
        </w:tabs>
        <w:spacing w:before="0" w:after="0"/>
        <w:ind w:left="504" w:right="720"/>
        <w:jc w:val="both"/>
        <w:rPr>
          <w:rFonts w:ascii="Times New Roman" w:hAnsi="Times New Roman"/>
          <w:sz w:val="22"/>
          <w:szCs w:val="22"/>
        </w:rPr>
      </w:pPr>
      <w:r w:rsidRPr="000A34B0">
        <w:rPr>
          <w:rFonts w:ascii="Times New Roman" w:hAnsi="Times New Roman"/>
          <w:sz w:val="22"/>
          <w:szCs w:val="22"/>
        </w:rPr>
        <w:t xml:space="preserve">Favorable hydrolysis of ATP </w:t>
      </w:r>
      <w:r w:rsidRPr="000A34B0">
        <w:rPr>
          <w:rFonts w:ascii="Times New Roman" w:hAnsi="Times New Roman"/>
          <w:b/>
          <w:sz w:val="22"/>
          <w:szCs w:val="22"/>
        </w:rPr>
        <w:t>directly coupled</w:t>
      </w:r>
      <w:r>
        <w:rPr>
          <w:rFonts w:ascii="Times New Roman" w:hAnsi="Times New Roman"/>
          <w:sz w:val="22"/>
          <w:szCs w:val="22"/>
        </w:rPr>
        <w:t xml:space="preserve"> to phosphorylation of fructose-6-P</w:t>
      </w:r>
      <w:r w:rsidRPr="000A34B0">
        <w:rPr>
          <w:rFonts w:ascii="Times New Roman" w:hAnsi="Times New Roman"/>
          <w:sz w:val="22"/>
          <w:szCs w:val="22"/>
        </w:rPr>
        <w:t>.</w:t>
      </w:r>
    </w:p>
    <w:p w:rsidR="0056288D" w:rsidRPr="00B10A39" w:rsidRDefault="00C33784" w:rsidP="0056288D">
      <w:pPr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noProof/>
          <w:sz w:val="22"/>
        </w:rPr>
        <w:pict>
          <v:shape id="_x0000_s1040" type="#_x0000_t75" style="position:absolute;left:0;text-align:left;margin-left:26.25pt;margin-top:4.3pt;width:333.75pt;height:86.25pt;z-index:251652608;mso-wrap-distance-bottom:14.4pt">
            <v:imagedata r:id="rId26" o:title=""/>
            <w10:wrap type="topAndBottom"/>
          </v:shape>
          <o:OLEObject Type="Embed" ProgID="ISISServer" ShapeID="_x0000_s1040" DrawAspect="Content" ObjectID="_1426368044" r:id="rId27"/>
        </w:pict>
      </w:r>
      <w:r w:rsidR="00C46E1B">
        <w:rPr>
          <w:rFonts w:ascii="Times New Roman" w:hAnsi="Times New Roman"/>
          <w:b/>
          <w:sz w:val="22"/>
          <w:szCs w:val="22"/>
        </w:rPr>
        <w:br w:type="page"/>
      </w:r>
      <w:r w:rsidR="0056288D" w:rsidRPr="00B10A39">
        <w:rPr>
          <w:rFonts w:ascii="Times New Roman" w:hAnsi="Times New Roman"/>
          <w:b/>
          <w:sz w:val="22"/>
          <w:szCs w:val="22"/>
        </w:rPr>
        <w:lastRenderedPageBreak/>
        <w:t xml:space="preserve">4. Aldolase Reaction-Indirect Coupling. </w:t>
      </w:r>
      <w:r w:rsidR="0056288D" w:rsidRPr="00B10A39">
        <w:rPr>
          <w:rFonts w:ascii="Times New Roman" w:hAnsi="Times New Roman"/>
          <w:sz w:val="22"/>
          <w:szCs w:val="22"/>
        </w:rPr>
        <w:t>The large free energy change in the last step of glycolysis (PEP to pyruvate) keeps the concentration of all previous intermediates low, allowing the aldolase reaction to proceed spontaneously.</w:t>
      </w:r>
    </w:p>
    <w:p w:rsidR="0056288D" w:rsidRDefault="00C33784" w:rsidP="0056288D">
      <w:pPr>
        <w:spacing w:before="180"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85" type="#_x0000_t75" style="position:absolute;margin-left:127.55pt;margin-top:38.3pt;width:399.5pt;height:224.05pt;z-index:251662848;mso-position-vertical-relative:page">
            <v:imagedata r:id="rId28" o:title=""/>
            <w10:wrap type="square" side="largest" anchory="page"/>
          </v:shape>
          <o:OLEObject Type="Embed" ProgID="ISISServer" ShapeID="_x0000_s1085" DrawAspect="Content" ObjectID="_1426368045" r:id="rId29"/>
        </w:pict>
      </w:r>
    </w:p>
    <w:p w:rsidR="0056288D" w:rsidRDefault="0056288D" w:rsidP="0056288D">
      <w:pPr>
        <w:spacing w:before="180" w:after="0"/>
        <w:rPr>
          <w:rFonts w:ascii="Times New Roman" w:hAnsi="Times New Roman"/>
          <w:b/>
          <w:szCs w:val="24"/>
        </w:rPr>
      </w:pPr>
    </w:p>
    <w:p w:rsidR="0056288D" w:rsidRDefault="0056288D" w:rsidP="0056288D">
      <w:pPr>
        <w:spacing w:before="180" w:after="0"/>
        <w:rPr>
          <w:rFonts w:ascii="Times New Roman" w:hAnsi="Times New Roman"/>
          <w:b/>
          <w:szCs w:val="24"/>
        </w:rPr>
      </w:pPr>
    </w:p>
    <w:p w:rsidR="00D45F48" w:rsidRDefault="00D45F48" w:rsidP="0056288D">
      <w:pPr>
        <w:spacing w:before="180" w:after="0"/>
        <w:rPr>
          <w:rFonts w:ascii="Times New Roman" w:hAnsi="Times New Roman"/>
          <w:b/>
          <w:szCs w:val="24"/>
        </w:rPr>
      </w:pPr>
    </w:p>
    <w:p w:rsidR="0056288D" w:rsidRPr="00B10A39" w:rsidRDefault="00C33784" w:rsidP="00D45F48">
      <w:pPr>
        <w:spacing w:before="18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pict>
          <v:shape id="_x0000_s1083" type="#_x0000_t75" style="position:absolute;margin-left:272.9pt;margin-top:8.35pt;width:244.4pt;height:245.15pt;z-index:251660800;mso-wrap-distance-left:14.4pt;mso-wrap-distance-top:21.6pt;mso-wrap-distance-right:0">
            <v:imagedata r:id="rId30" o:title=""/>
            <w10:wrap type="square" side="left"/>
          </v:shape>
          <o:OLEObject Type="Embed" ProgID="ISISServer" ShapeID="_x0000_s1083" DrawAspect="Content" ObjectID="_1426368046" r:id="rId31"/>
        </w:pict>
      </w:r>
      <w:r w:rsidR="0056288D" w:rsidRPr="00B10A39">
        <w:rPr>
          <w:rFonts w:ascii="Times New Roman" w:hAnsi="Times New Roman"/>
          <w:b/>
          <w:sz w:val="22"/>
          <w:szCs w:val="22"/>
        </w:rPr>
        <w:t xml:space="preserve">5. Glyceraldehyde-3-P Dehydrogenase: </w:t>
      </w:r>
      <w:r w:rsidR="0056288D">
        <w:rPr>
          <w:rFonts w:ascii="Times New Roman" w:hAnsi="Times New Roman"/>
          <w:b/>
          <w:sz w:val="22"/>
          <w:szCs w:val="22"/>
        </w:rPr>
        <w:t xml:space="preserve">  </w:t>
      </w:r>
      <w:r w:rsidR="0056288D" w:rsidRPr="00B10A39">
        <w:rPr>
          <w:rFonts w:ascii="Times New Roman" w:hAnsi="Times New Roman"/>
          <w:sz w:val="22"/>
          <w:szCs w:val="22"/>
        </w:rPr>
        <w:t>This reaction proceeds in two steps.  The first step is the oxidation of the aldehyde to the carboxylic acid using NAD</w:t>
      </w:r>
      <w:r w:rsidR="0056288D" w:rsidRPr="00B10A39">
        <w:rPr>
          <w:rFonts w:ascii="Times New Roman" w:hAnsi="Times New Roman"/>
          <w:sz w:val="22"/>
          <w:szCs w:val="22"/>
          <w:vertAlign w:val="superscript"/>
        </w:rPr>
        <w:t>+</w:t>
      </w:r>
      <w:r w:rsidR="0056288D" w:rsidRPr="00B10A39">
        <w:rPr>
          <w:rFonts w:ascii="Times New Roman" w:hAnsi="Times New Roman"/>
          <w:sz w:val="22"/>
          <w:szCs w:val="22"/>
        </w:rPr>
        <w:t xml:space="preserve"> as the electron acceptor.  This results in the formation of a covalent enzyme intermediate. The second step is the phosphorylation of the carboxylic acid by inorganic phosphate. Both reactions are catalyzed by a single enzyme.</w:t>
      </w:r>
    </w:p>
    <w:p w:rsidR="0056288D" w:rsidRPr="00B10A39" w:rsidRDefault="0056288D" w:rsidP="0056288D">
      <w:pPr>
        <w:spacing w:before="60" w:after="0"/>
        <w:rPr>
          <w:rFonts w:ascii="Times New Roman" w:hAnsi="Times New Roman"/>
          <w:sz w:val="22"/>
          <w:szCs w:val="22"/>
        </w:rPr>
      </w:pPr>
      <w:r w:rsidRPr="00B10A39">
        <w:rPr>
          <w:rFonts w:ascii="Times New Roman" w:hAnsi="Times New Roman"/>
          <w:sz w:val="22"/>
          <w:szCs w:val="22"/>
        </w:rPr>
        <w:t>The Reaction Steps are (see diagram to right)</w:t>
      </w:r>
    </w:p>
    <w:p w:rsidR="0056288D" w:rsidRPr="00B10A39" w:rsidRDefault="0056288D" w:rsidP="0056288D">
      <w:pPr>
        <w:spacing w:before="0" w:after="0"/>
        <w:ind w:left="360" w:hanging="216"/>
        <w:rPr>
          <w:rFonts w:ascii="Times New Roman" w:hAnsi="Times New Roman"/>
          <w:sz w:val="22"/>
          <w:szCs w:val="22"/>
        </w:rPr>
      </w:pPr>
      <w:r w:rsidRPr="00B10A39">
        <w:rPr>
          <w:rFonts w:ascii="Times New Roman" w:hAnsi="Times New Roman"/>
          <w:sz w:val="22"/>
          <w:szCs w:val="22"/>
        </w:rPr>
        <w:t>I.  ES complex, active site Cys is deprotonated.</w:t>
      </w:r>
    </w:p>
    <w:p w:rsidR="0056288D" w:rsidRPr="00B10A39" w:rsidRDefault="0056288D" w:rsidP="0056288D">
      <w:pPr>
        <w:spacing w:before="0" w:after="0"/>
        <w:ind w:left="360" w:hanging="216"/>
        <w:rPr>
          <w:rFonts w:ascii="Times New Roman" w:hAnsi="Times New Roman"/>
          <w:sz w:val="22"/>
          <w:szCs w:val="22"/>
        </w:rPr>
      </w:pPr>
      <w:r w:rsidRPr="00B10A39">
        <w:rPr>
          <w:rFonts w:ascii="Times New Roman" w:hAnsi="Times New Roman"/>
          <w:sz w:val="22"/>
          <w:szCs w:val="22"/>
        </w:rPr>
        <w:t>II. Thio group is a nucleophil, attacks aldehyde, proton is transferred to NAD</w:t>
      </w:r>
      <w:r w:rsidRPr="00B10A39">
        <w:rPr>
          <w:rFonts w:ascii="Times New Roman" w:hAnsi="Times New Roman"/>
          <w:sz w:val="22"/>
          <w:szCs w:val="22"/>
          <w:vertAlign w:val="superscript"/>
        </w:rPr>
        <w:t>+</w:t>
      </w:r>
      <w:r w:rsidRPr="00B10A39">
        <w:rPr>
          <w:rFonts w:ascii="Times New Roman" w:hAnsi="Times New Roman"/>
          <w:sz w:val="22"/>
          <w:szCs w:val="22"/>
        </w:rPr>
        <w:t xml:space="preserve"> as a hydride (H</w:t>
      </w:r>
      <w:r w:rsidRPr="00B10A39">
        <w:rPr>
          <w:rFonts w:ascii="Times New Roman" w:hAnsi="Times New Roman"/>
          <w:sz w:val="22"/>
          <w:szCs w:val="22"/>
          <w:vertAlign w:val="superscript"/>
        </w:rPr>
        <w:t>-</w:t>
      </w:r>
      <w:r w:rsidRPr="00B10A39">
        <w:rPr>
          <w:rFonts w:ascii="Times New Roman" w:hAnsi="Times New Roman"/>
          <w:sz w:val="22"/>
          <w:szCs w:val="22"/>
        </w:rPr>
        <w:t>), net transfer of 2 electrons and one proton.</w:t>
      </w:r>
    </w:p>
    <w:p w:rsidR="0056288D" w:rsidRPr="00B10A39" w:rsidRDefault="0056288D" w:rsidP="0056288D">
      <w:pPr>
        <w:spacing w:before="0" w:after="0"/>
        <w:ind w:left="360" w:hanging="216"/>
        <w:rPr>
          <w:rFonts w:ascii="Times New Roman" w:hAnsi="Times New Roman"/>
          <w:sz w:val="22"/>
          <w:szCs w:val="22"/>
        </w:rPr>
      </w:pPr>
      <w:r w:rsidRPr="00B10A39">
        <w:rPr>
          <w:rFonts w:ascii="Times New Roman" w:hAnsi="Times New Roman"/>
          <w:sz w:val="22"/>
          <w:szCs w:val="22"/>
        </w:rPr>
        <w:t>III. NADH is released.  3-P-G remains bound to the enzyme as a stable thioester intermediate.</w:t>
      </w:r>
    </w:p>
    <w:p w:rsidR="0056288D" w:rsidRPr="00B10A39" w:rsidRDefault="00C33784" w:rsidP="0056288D">
      <w:pPr>
        <w:spacing w:before="0" w:after="0"/>
        <w:ind w:left="360" w:hanging="21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86" type="#_x0000_t75" style="position:absolute;left:0;text-align:left;margin-left:-.5pt;margin-top:42.8pt;width:440.5pt;height:180.7pt;z-index:251663872">
            <v:imagedata r:id="rId32" o:title=""/>
            <w10:wrap type="topAndBottom"/>
          </v:shape>
          <o:OLEObject Type="Embed" ProgID="ISISServer" ShapeID="_x0000_s1086" DrawAspect="Content" ObjectID="_1426368047" r:id="rId33"/>
        </w:pict>
      </w:r>
      <w:r w:rsidR="0056288D" w:rsidRPr="00B10A39">
        <w:rPr>
          <w:rFonts w:ascii="Times New Roman" w:hAnsi="Times New Roman"/>
          <w:sz w:val="22"/>
          <w:szCs w:val="22"/>
        </w:rPr>
        <w:t>IV. Attach of  P</w:t>
      </w:r>
      <w:r w:rsidR="0056288D" w:rsidRPr="00B10A39">
        <w:rPr>
          <w:rFonts w:ascii="Times New Roman" w:hAnsi="Times New Roman"/>
          <w:sz w:val="22"/>
          <w:szCs w:val="22"/>
          <w:vertAlign w:val="subscript"/>
        </w:rPr>
        <w:t>i</w:t>
      </w:r>
      <w:r w:rsidR="0056288D" w:rsidRPr="00B10A39">
        <w:rPr>
          <w:rFonts w:ascii="Times New Roman" w:hAnsi="Times New Roman"/>
          <w:sz w:val="22"/>
          <w:szCs w:val="22"/>
        </w:rPr>
        <w:t>, producing 1,3-bisphosphoglycerate</w:t>
      </w:r>
    </w:p>
    <w:p w:rsidR="00E15BD5" w:rsidRDefault="00C33784" w:rsidP="00E15BD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</w:rPr>
        <w:pict>
          <v:shape id="_x0000_s1084" type="#_x0000_t75" style="position:absolute;margin-left:140.4pt;margin-top:101.8pt;width:376.9pt;height:155.95pt;z-index:251661824;mso-wrap-distance-top:7.2pt;mso-wrap-distance-bottom:7.2pt">
            <v:imagedata r:id="rId34" o:title=""/>
            <w10:wrap type="topAndBottom"/>
          </v:shape>
          <o:OLEObject Type="Embed" ProgID="ISISServer" ShapeID="_x0000_s1084" DrawAspect="Content" ObjectID="_1426368048" r:id="rId35"/>
        </w:pict>
      </w:r>
    </w:p>
    <w:sectPr w:rsidR="00E15BD5" w:rsidSect="00865E6D">
      <w:type w:val="continuous"/>
      <w:pgSz w:w="12240" w:h="15840"/>
      <w:pgMar w:top="864" w:right="1080" w:bottom="864" w:left="1080" w:header="288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84" w:rsidRDefault="00C33784">
      <w:r>
        <w:separator/>
      </w:r>
    </w:p>
  </w:endnote>
  <w:endnote w:type="continuationSeparator" w:id="0">
    <w:p w:rsidR="00C33784" w:rsidRDefault="00C3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E7" w:rsidRDefault="00FC3EE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C3EE7" w:rsidRDefault="00FC3EE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E7" w:rsidRDefault="00FC3EE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5E6D">
      <w:rPr>
        <w:rStyle w:val="PageNumber"/>
        <w:noProof/>
      </w:rPr>
      <w:t>1</w:t>
    </w:r>
    <w:r>
      <w:rPr>
        <w:rStyle w:val="PageNumber"/>
      </w:rPr>
      <w:fldChar w:fldCharType="end"/>
    </w:r>
  </w:p>
  <w:p w:rsidR="00FC3EE7" w:rsidRDefault="00FC3EE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84" w:rsidRDefault="00C33784">
      <w:r>
        <w:separator/>
      </w:r>
    </w:p>
  </w:footnote>
  <w:footnote w:type="continuationSeparator" w:id="0">
    <w:p w:rsidR="00C33784" w:rsidRDefault="00C3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E7" w:rsidRDefault="00FC3EE7">
    <w:pPr>
      <w:pStyle w:val="Header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Biochemistry I, Spring Term                                          Lecture 29          </w:t>
    </w:r>
    <w:r w:rsidR="000C6FCB">
      <w:rPr>
        <w:rFonts w:ascii="Times New Roman" w:hAnsi="Times New Roman"/>
        <w:i/>
        <w:sz w:val="20"/>
      </w:rPr>
      <w:t xml:space="preserve">      </w:t>
    </w:r>
    <w:r w:rsidR="00DD7A1D">
      <w:rPr>
        <w:rFonts w:ascii="Times New Roman" w:hAnsi="Times New Roman"/>
        <w:i/>
        <w:sz w:val="20"/>
      </w:rPr>
      <w:t xml:space="preserve">                  April 3,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1EB33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C82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FB3AF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CB5BE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4E26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56C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FFB4C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1406E5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82A3BC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0B5875"/>
    <w:multiLevelType w:val="hybridMultilevel"/>
    <w:tmpl w:val="A44A2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D0F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AF6D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5800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7ED12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273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E3F08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2902D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8AA37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A122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B2372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C2445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20"/>
  </w:num>
  <w:num w:numId="7">
    <w:abstractNumId w:val="10"/>
  </w:num>
  <w:num w:numId="8">
    <w:abstractNumId w:val="19"/>
  </w:num>
  <w:num w:numId="9">
    <w:abstractNumId w:val="5"/>
  </w:num>
  <w:num w:numId="10">
    <w:abstractNumId w:val="9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13"/>
  </w:num>
  <w:num w:numId="21">
    <w:abstractNumId w:val="18"/>
  </w:num>
  <w:num w:numId="22">
    <w:abstractNumId w:val="11"/>
  </w:num>
  <w:num w:numId="23">
    <w:abstractNumId w:val="7"/>
  </w:num>
  <w:num w:numId="24">
    <w:abstractNumId w:val="17"/>
  </w:num>
  <w:num w:numId="25">
    <w:abstractNumId w:val="8"/>
  </w:num>
  <w:num w:numId="26">
    <w:abstractNumId w:val="22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989"/>
    <w:rsid w:val="0002553B"/>
    <w:rsid w:val="000A34B0"/>
    <w:rsid w:val="000C6FCB"/>
    <w:rsid w:val="00116005"/>
    <w:rsid w:val="0018517F"/>
    <w:rsid w:val="0019381E"/>
    <w:rsid w:val="001B6520"/>
    <w:rsid w:val="00212AAD"/>
    <w:rsid w:val="0022607C"/>
    <w:rsid w:val="002902A3"/>
    <w:rsid w:val="0029258D"/>
    <w:rsid w:val="00296DD4"/>
    <w:rsid w:val="002B34F3"/>
    <w:rsid w:val="00303D43"/>
    <w:rsid w:val="003545E3"/>
    <w:rsid w:val="003634A1"/>
    <w:rsid w:val="003666C2"/>
    <w:rsid w:val="003B7DC2"/>
    <w:rsid w:val="003D3471"/>
    <w:rsid w:val="004178CC"/>
    <w:rsid w:val="00455D5A"/>
    <w:rsid w:val="004E7DB9"/>
    <w:rsid w:val="004F5381"/>
    <w:rsid w:val="005502B8"/>
    <w:rsid w:val="0056288D"/>
    <w:rsid w:val="00591D32"/>
    <w:rsid w:val="00594765"/>
    <w:rsid w:val="005977E6"/>
    <w:rsid w:val="005B68BC"/>
    <w:rsid w:val="005C3CD0"/>
    <w:rsid w:val="005D6FE1"/>
    <w:rsid w:val="00636FDF"/>
    <w:rsid w:val="006D3AA3"/>
    <w:rsid w:val="006D7018"/>
    <w:rsid w:val="00752329"/>
    <w:rsid w:val="00762A9A"/>
    <w:rsid w:val="00784D1F"/>
    <w:rsid w:val="007A1EFF"/>
    <w:rsid w:val="007A4983"/>
    <w:rsid w:val="007E0F88"/>
    <w:rsid w:val="00826A08"/>
    <w:rsid w:val="00831193"/>
    <w:rsid w:val="0086451F"/>
    <w:rsid w:val="00865E6D"/>
    <w:rsid w:val="00870D67"/>
    <w:rsid w:val="00884F64"/>
    <w:rsid w:val="008E4FE5"/>
    <w:rsid w:val="009A6531"/>
    <w:rsid w:val="00A041FA"/>
    <w:rsid w:val="00A14A35"/>
    <w:rsid w:val="00A35C75"/>
    <w:rsid w:val="00A95492"/>
    <w:rsid w:val="00AE1792"/>
    <w:rsid w:val="00AE5BA2"/>
    <w:rsid w:val="00B06B9D"/>
    <w:rsid w:val="00B732FB"/>
    <w:rsid w:val="00BA7C8C"/>
    <w:rsid w:val="00BB7F7F"/>
    <w:rsid w:val="00BC4A5C"/>
    <w:rsid w:val="00BE05A2"/>
    <w:rsid w:val="00BE70FD"/>
    <w:rsid w:val="00C0346F"/>
    <w:rsid w:val="00C15E06"/>
    <w:rsid w:val="00C33784"/>
    <w:rsid w:val="00C36485"/>
    <w:rsid w:val="00C42E7D"/>
    <w:rsid w:val="00C46E1B"/>
    <w:rsid w:val="00C53345"/>
    <w:rsid w:val="00C63E08"/>
    <w:rsid w:val="00C728B6"/>
    <w:rsid w:val="00C73E89"/>
    <w:rsid w:val="00D45F48"/>
    <w:rsid w:val="00D51229"/>
    <w:rsid w:val="00DC7254"/>
    <w:rsid w:val="00DD6D92"/>
    <w:rsid w:val="00DD7A1D"/>
    <w:rsid w:val="00E06989"/>
    <w:rsid w:val="00E15BD5"/>
    <w:rsid w:val="00E269B8"/>
    <w:rsid w:val="00E72E01"/>
    <w:rsid w:val="00F174DD"/>
    <w:rsid w:val="00F72092"/>
    <w:rsid w:val="00FA6FA8"/>
    <w:rsid w:val="00FB5E55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character" w:customStyle="1" w:styleId="Sample">
    <w:name w:val="Sample"/>
    <w:rPr>
      <w:rFonts w:ascii="Courier" w:hAnsi="Courier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png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Glycolysis</vt:lpstr>
    </vt:vector>
  </TitlesOfParts>
  <Company>Carnegie Mellon University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Glycolysis</dc:title>
  <dc:creator>William McClure</dc:creator>
  <cp:lastModifiedBy>Gordon Rule</cp:lastModifiedBy>
  <cp:revision>5</cp:revision>
  <cp:lastPrinted>2011-03-29T00:50:00Z</cp:lastPrinted>
  <dcterms:created xsi:type="dcterms:W3CDTF">2012-04-07T20:59:00Z</dcterms:created>
  <dcterms:modified xsi:type="dcterms:W3CDTF">2013-04-02T04:33:00Z</dcterms:modified>
</cp:coreProperties>
</file>