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3516"/>
        <w:gridCol w:w="3424"/>
      </w:tblGrid>
      <w:tr w:rsidR="002C089B" w:rsidRPr="00A640F3" w:rsidTr="00E61644">
        <w:trPr>
          <w:trHeight w:val="422"/>
        </w:trPr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2C089B" w:rsidRPr="00A640F3" w:rsidRDefault="002C089B" w:rsidP="00C90D50">
            <w:pPr>
              <w:rPr>
                <w:rFonts w:ascii="Arial" w:hAnsi="Arial" w:cs="Arial"/>
                <w:b/>
                <w:sz w:val="24"/>
              </w:rPr>
            </w:pPr>
            <w:r w:rsidRPr="00A640F3">
              <w:rPr>
                <w:rFonts w:ascii="Arial" w:hAnsi="Arial" w:cs="Arial"/>
                <w:b/>
                <w:sz w:val="22"/>
              </w:rPr>
              <w:br w:type="page"/>
            </w:r>
            <w:r w:rsidRPr="00A640F3">
              <w:rPr>
                <w:rFonts w:ascii="Arial" w:hAnsi="Arial" w:cs="Arial"/>
                <w:b/>
                <w:sz w:val="24"/>
              </w:rPr>
              <w:t>Type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2C089B" w:rsidRPr="00A640F3" w:rsidRDefault="002C089B" w:rsidP="00C90D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40F3">
              <w:rPr>
                <w:rFonts w:ascii="Arial" w:hAnsi="Arial" w:cs="Arial"/>
                <w:b/>
                <w:sz w:val="24"/>
              </w:rPr>
              <w:t>Type of Resin</w:t>
            </w:r>
          </w:p>
        </w:tc>
        <w:tc>
          <w:tcPr>
            <w:tcW w:w="3516" w:type="dxa"/>
            <w:tcBorders>
              <w:bottom w:val="double" w:sz="4" w:space="0" w:color="auto"/>
            </w:tcBorders>
            <w:vAlign w:val="center"/>
          </w:tcPr>
          <w:p w:rsidR="002C089B" w:rsidRPr="00A640F3" w:rsidRDefault="002C089B" w:rsidP="00C90D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40F3">
              <w:rPr>
                <w:rFonts w:ascii="Arial" w:hAnsi="Arial" w:cs="Arial"/>
                <w:b/>
                <w:sz w:val="24"/>
              </w:rPr>
              <w:t>Principal of Separation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2C089B" w:rsidRPr="00A640F3" w:rsidRDefault="002C089B" w:rsidP="00C90D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40F3">
              <w:rPr>
                <w:rFonts w:ascii="Arial" w:hAnsi="Arial" w:cs="Arial"/>
                <w:b/>
                <w:sz w:val="24"/>
              </w:rPr>
              <w:t>How to Elute the Protein</w:t>
            </w:r>
          </w:p>
        </w:tc>
      </w:tr>
      <w:tr w:rsidR="00115557" w:rsidRPr="00A640F3" w:rsidTr="00E61644">
        <w:trPr>
          <w:trHeight w:val="1617"/>
        </w:trPr>
        <w:tc>
          <w:tcPr>
            <w:tcW w:w="1350" w:type="dxa"/>
            <w:tcBorders>
              <w:top w:val="double" w:sz="4" w:space="0" w:color="auto"/>
            </w:tcBorders>
          </w:tcPr>
          <w:p w:rsidR="00115557" w:rsidRPr="00A640F3" w:rsidRDefault="00115557" w:rsidP="00591857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sz w:val="22"/>
              </w:rPr>
              <w:t>Gel Filtration:</w:t>
            </w:r>
          </w:p>
          <w:p w:rsidR="00115557" w:rsidRPr="00A640F3" w:rsidRDefault="00115557" w:rsidP="00591857">
            <w:pPr>
              <w:rPr>
                <w:rFonts w:ascii="Arial" w:hAnsi="Arial" w:cs="Arial"/>
                <w:i/>
              </w:rPr>
            </w:pPr>
          </w:p>
          <w:p w:rsidR="00115557" w:rsidRPr="00A640F3" w:rsidRDefault="00115557" w:rsidP="00591857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i/>
              </w:rPr>
              <w:t>Separation by size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115557" w:rsidRPr="00A640F3" w:rsidRDefault="00115557" w:rsidP="00591857">
            <w:pPr>
              <w:jc w:val="center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228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7.7pt" o:ole="" fillcolor="window">
                  <v:imagedata r:id="rId8" o:title=""/>
                </v:shape>
                <o:OLEObject Type="Embed" ProgID="ISISServer" ShapeID="_x0000_i1025" DrawAspect="Content" ObjectID="_1486879711" r:id="rId9"/>
              </w:object>
            </w:r>
          </w:p>
        </w:tc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:rsidR="00115557" w:rsidRPr="00A640F3" w:rsidRDefault="00115557" w:rsidP="00591857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Proteins don't "stick".</w:t>
            </w:r>
          </w:p>
          <w:p w:rsidR="00115557" w:rsidRPr="00A640F3" w:rsidRDefault="00115557" w:rsidP="00591857">
            <w:pPr>
              <w:rPr>
                <w:rFonts w:ascii="Arial" w:hAnsi="Arial" w:cs="Arial"/>
              </w:rPr>
            </w:pPr>
          </w:p>
          <w:p w:rsidR="00115557" w:rsidRPr="00A640F3" w:rsidRDefault="00115557" w:rsidP="00591857">
            <w:pPr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Small proteins enter the interior of the beads, and therefore take longer to wash off of the column.</w:t>
            </w:r>
          </w:p>
          <w:p w:rsidR="00115557" w:rsidRPr="00A640F3" w:rsidRDefault="00115557" w:rsidP="00591857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double" w:sz="4" w:space="0" w:color="auto"/>
            </w:tcBorders>
            <w:vAlign w:val="center"/>
          </w:tcPr>
          <w:p w:rsidR="00115557" w:rsidRPr="00A640F3" w:rsidRDefault="00115557" w:rsidP="00591857">
            <w:pPr>
              <w:numPr>
                <w:ilvl w:val="0"/>
                <w:numId w:val="8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Simply washing the column with buffer will eventually wash the proteins out of the column.</w:t>
            </w:r>
          </w:p>
          <w:p w:rsidR="00115557" w:rsidRPr="00A640F3" w:rsidRDefault="00115557" w:rsidP="00591857">
            <w:pPr>
              <w:rPr>
                <w:rFonts w:ascii="Arial" w:hAnsi="Arial" w:cs="Arial"/>
              </w:rPr>
            </w:pPr>
          </w:p>
          <w:p w:rsidR="00115557" w:rsidRPr="00A640F3" w:rsidRDefault="00115557" w:rsidP="00591857">
            <w:pPr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Smaller proteins elute last.</w:t>
            </w:r>
          </w:p>
          <w:p w:rsidR="00115557" w:rsidRPr="00A640F3" w:rsidRDefault="00115557" w:rsidP="00591857">
            <w:pPr>
              <w:rPr>
                <w:rFonts w:ascii="Arial" w:hAnsi="Arial" w:cs="Arial"/>
              </w:rPr>
            </w:pPr>
          </w:p>
        </w:tc>
      </w:tr>
      <w:tr w:rsidR="00115557" w:rsidRPr="00A640F3" w:rsidTr="00E61644">
        <w:trPr>
          <w:trHeight w:val="2760"/>
        </w:trPr>
        <w:tc>
          <w:tcPr>
            <w:tcW w:w="1350" w:type="dxa"/>
            <w:tcBorders>
              <w:top w:val="double" w:sz="4" w:space="0" w:color="auto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sz w:val="22"/>
              </w:rPr>
              <w:t>Anion Exchange</w:t>
            </w: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i/>
                <w:sz w:val="22"/>
              </w:rPr>
            </w:pPr>
            <w:r w:rsidRPr="00A640F3">
              <w:rPr>
                <w:rFonts w:ascii="Arial" w:hAnsi="Arial" w:cs="Arial"/>
                <w:i/>
                <w:sz w:val="22"/>
              </w:rPr>
              <w:t>Separation by charge.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115557" w:rsidRPr="00A640F3" w:rsidRDefault="00115557" w:rsidP="00C90D50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 xml:space="preserve">Beads with a </w:t>
            </w:r>
            <w:r w:rsidRPr="00A640F3">
              <w:rPr>
                <w:rFonts w:ascii="Arial" w:hAnsi="Arial" w:cs="Arial"/>
                <w:b/>
              </w:rPr>
              <w:t>positive</w:t>
            </w:r>
            <w:r w:rsidRPr="00A640F3">
              <w:rPr>
                <w:rFonts w:ascii="Arial" w:hAnsi="Arial" w:cs="Arial"/>
              </w:rPr>
              <w:t xml:space="preserve"> charge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jc w:val="center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3600" w:dyaOrig="3540">
                <v:shape id="_x0000_i1026" type="#_x0000_t75" style="width:85.5pt;height:85.5pt" o:ole="" fillcolor="window">
                  <v:imagedata r:id="rId10" o:title=""/>
                </v:shape>
                <o:OLEObject Type="Embed" ProgID="ISISServer" ShapeID="_x0000_i1026" DrawAspect="Content" ObjectID="_1486879712" r:id="rId11"/>
              </w:object>
            </w:r>
          </w:p>
        </w:tc>
        <w:tc>
          <w:tcPr>
            <w:tcW w:w="3516" w:type="dxa"/>
            <w:tcBorders>
              <w:top w:val="double" w:sz="4" w:space="0" w:color="auto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 stick to resin because of:</w:t>
            </w:r>
          </w:p>
          <w:p w:rsidR="00115557" w:rsidRPr="00A640F3" w:rsidRDefault="00115557" w:rsidP="00C90D50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 xml:space="preserve">Overall </w:t>
            </w:r>
            <w:r w:rsidRPr="00A640F3">
              <w:rPr>
                <w:rFonts w:ascii="Arial" w:hAnsi="Arial" w:cs="Arial"/>
                <w:b/>
              </w:rPr>
              <w:t>negative</w:t>
            </w:r>
            <w:r w:rsidRPr="00A640F3">
              <w:rPr>
                <w:rFonts w:ascii="Arial" w:hAnsi="Arial" w:cs="Arial"/>
              </w:rPr>
              <w:t xml:space="preserve"> charge (</w:t>
            </w:r>
            <w:r w:rsidRPr="00A640F3">
              <w:rPr>
                <w:rFonts w:ascii="Arial" w:hAnsi="Arial" w:cs="Arial"/>
                <w:i/>
              </w:rPr>
              <w:t>anions</w:t>
            </w:r>
            <w:r w:rsidRPr="00A640F3">
              <w:rPr>
                <w:rFonts w:ascii="Arial" w:hAnsi="Arial" w:cs="Arial"/>
              </w:rPr>
              <w:t>)</w:t>
            </w:r>
          </w:p>
          <w:p w:rsidR="00115557" w:rsidRPr="00A640F3" w:rsidRDefault="00115557" w:rsidP="00C90D50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Proteins have patches of negative charge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2865" w:dyaOrig="2475">
                <v:shape id="_x0000_i1027" type="#_x0000_t75" style="width:72.9pt;height:63.9pt" o:ole="" fillcolor="window">
                  <v:imagedata r:id="rId12" o:title=""/>
                </v:shape>
                <o:OLEObject Type="Embed" ProgID="ISISServer" ShapeID="_x0000_i1027" DrawAspect="Content" ObjectID="_1486879713" r:id="rId13"/>
              </w:object>
            </w:r>
          </w:p>
        </w:tc>
        <w:tc>
          <w:tcPr>
            <w:tcW w:w="3424" w:type="dxa"/>
            <w:tcBorders>
              <w:top w:val="double" w:sz="4" w:space="0" w:color="auto"/>
            </w:tcBorders>
          </w:tcPr>
          <w:p w:rsidR="00115557" w:rsidRPr="00A640F3" w:rsidRDefault="00115557" w:rsidP="00C90D50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A640F3">
                  <w:rPr>
                    <w:rFonts w:ascii="Arial" w:hAnsi="Arial" w:cs="Arial"/>
                  </w:rPr>
                  <w:t>Wash</w:t>
                </w:r>
              </w:smartTag>
            </w:smartTag>
            <w:r w:rsidRPr="00A640F3">
              <w:rPr>
                <w:rFonts w:ascii="Arial" w:hAnsi="Arial" w:cs="Arial"/>
              </w:rPr>
              <w:t xml:space="preserve">, bound proteins </w:t>
            </w:r>
            <w:r w:rsidRPr="00A640F3">
              <w:rPr>
                <w:rFonts w:ascii="Arial" w:hAnsi="Arial" w:cs="Arial"/>
                <w:b/>
              </w:rPr>
              <w:t>may</w:t>
            </w:r>
            <w:r w:rsidRPr="00A640F3">
              <w:rPr>
                <w:rFonts w:ascii="Arial" w:hAnsi="Arial" w:cs="Arial"/>
              </w:rPr>
              <w:t xml:space="preserve"> elute.</w:t>
            </w:r>
          </w:p>
          <w:p w:rsidR="00115557" w:rsidRPr="00A640F3" w:rsidRDefault="00115557" w:rsidP="00C90D50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Increase salt concentration to weaken electrostatic interaction.</w:t>
            </w:r>
          </w:p>
          <w:p w:rsidR="00115557" w:rsidRPr="00A640F3" w:rsidRDefault="00115557" w:rsidP="00C90D50">
            <w:pPr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Change of pH to pH &lt; pI (protein becomes positively charged)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4695" w:dyaOrig="2475">
                <v:shape id="_x0000_i1028" type="#_x0000_t75" style="width:108pt;height:58.5pt" o:ole="" fillcolor="window">
                  <v:imagedata r:id="rId14" o:title=""/>
                </v:shape>
                <o:OLEObject Type="Embed" ProgID="ISISServer" ShapeID="_x0000_i1028" DrawAspect="Content" ObjectID="_1486879714" r:id="rId15"/>
              </w:object>
            </w:r>
          </w:p>
        </w:tc>
      </w:tr>
      <w:tr w:rsidR="00115557" w:rsidRPr="00A640F3" w:rsidTr="00277187">
        <w:trPr>
          <w:trHeight w:val="3500"/>
        </w:trPr>
        <w:tc>
          <w:tcPr>
            <w:tcW w:w="1350" w:type="dxa"/>
            <w:tcBorders>
              <w:bottom w:val="double" w:sz="4" w:space="0" w:color="auto"/>
              <w:right w:val="single" w:sz="4" w:space="0" w:color="000000" w:themeColor="text1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sz w:val="22"/>
              </w:rPr>
              <w:t>Cation Exchange</w:t>
            </w: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i/>
                <w:sz w:val="22"/>
              </w:rPr>
            </w:pPr>
            <w:r w:rsidRPr="00A640F3">
              <w:rPr>
                <w:rFonts w:ascii="Arial" w:hAnsi="Arial" w:cs="Arial"/>
                <w:i/>
                <w:sz w:val="22"/>
              </w:rPr>
              <w:t>Separation by charge.</w:t>
            </w:r>
          </w:p>
        </w:tc>
        <w:tc>
          <w:tcPr>
            <w:tcW w:w="1890" w:type="dxa"/>
            <w:tcBorders>
              <w:left w:val="single" w:sz="4" w:space="0" w:color="000000" w:themeColor="text1"/>
              <w:bottom w:val="double" w:sz="4" w:space="0" w:color="auto"/>
            </w:tcBorders>
          </w:tcPr>
          <w:p w:rsidR="00115557" w:rsidRPr="00A640F3" w:rsidRDefault="00115557" w:rsidP="00C90D50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 xml:space="preserve">Beads with a </w:t>
            </w:r>
            <w:r w:rsidRPr="00A640F3">
              <w:rPr>
                <w:rFonts w:ascii="Arial" w:hAnsi="Arial" w:cs="Arial"/>
                <w:b/>
              </w:rPr>
              <w:t>negative</w:t>
            </w:r>
            <w:r w:rsidRPr="00A640F3">
              <w:rPr>
                <w:rFonts w:ascii="Arial" w:hAnsi="Arial" w:cs="Arial"/>
              </w:rPr>
              <w:t xml:space="preserve"> charge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jc w:val="center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3600" w:dyaOrig="3525">
                <v:shape id="_x0000_i1029" type="#_x0000_t75" style="width:85.5pt;height:85.5pt" o:ole="" fillcolor="window">
                  <v:imagedata r:id="rId16" o:title=""/>
                </v:shape>
                <o:OLEObject Type="Embed" ProgID="ISISServer" ShapeID="_x0000_i1029" DrawAspect="Content" ObjectID="_1486879715" r:id="rId17"/>
              </w:object>
            </w:r>
          </w:p>
        </w:tc>
        <w:tc>
          <w:tcPr>
            <w:tcW w:w="3516" w:type="dxa"/>
            <w:tcBorders>
              <w:bottom w:val="double" w:sz="4" w:space="0" w:color="auto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 stick to resin because of:</w:t>
            </w:r>
          </w:p>
          <w:p w:rsidR="00115557" w:rsidRPr="00A640F3" w:rsidRDefault="00115557" w:rsidP="00643CB8">
            <w:pPr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 xml:space="preserve">Overall </w:t>
            </w:r>
            <w:r w:rsidRPr="00A640F3">
              <w:rPr>
                <w:rFonts w:ascii="Arial" w:hAnsi="Arial" w:cs="Arial"/>
                <w:b/>
              </w:rPr>
              <w:t>positive</w:t>
            </w:r>
            <w:r w:rsidRPr="00A640F3">
              <w:rPr>
                <w:rFonts w:ascii="Arial" w:hAnsi="Arial" w:cs="Arial"/>
              </w:rPr>
              <w:t xml:space="preserve"> charge (</w:t>
            </w:r>
            <w:r w:rsidRPr="00A640F3">
              <w:rPr>
                <w:rFonts w:ascii="Arial" w:hAnsi="Arial" w:cs="Arial"/>
                <w:i/>
              </w:rPr>
              <w:t>cations</w:t>
            </w:r>
            <w:r w:rsidRPr="00A640F3">
              <w:rPr>
                <w:rFonts w:ascii="Arial" w:hAnsi="Arial" w:cs="Arial"/>
              </w:rPr>
              <w:t>)</w:t>
            </w:r>
          </w:p>
          <w:p w:rsidR="00115557" w:rsidRPr="00A640F3" w:rsidRDefault="00115557" w:rsidP="00643CB8">
            <w:pPr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Proteins have patches of positive charge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2580" w:dyaOrig="2370">
                <v:shape id="_x0000_i1030" type="#_x0000_t75" style="width:81.9pt;height:78.3pt" o:ole="" fillcolor="window">
                  <v:imagedata r:id="rId18" o:title=""/>
                </v:shape>
                <o:OLEObject Type="Embed" ProgID="ISISServer" ShapeID="_x0000_i1030" DrawAspect="Content" ObjectID="_1486879716" r:id="rId19"/>
              </w:object>
            </w:r>
          </w:p>
          <w:p w:rsidR="00115557" w:rsidRPr="00A640F3" w:rsidRDefault="00115557" w:rsidP="00C90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:rsidR="00115557" w:rsidRPr="00A640F3" w:rsidRDefault="00115557" w:rsidP="0011555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A640F3">
                  <w:rPr>
                    <w:rFonts w:ascii="Arial" w:hAnsi="Arial" w:cs="Arial"/>
                  </w:rPr>
                  <w:t>Wash</w:t>
                </w:r>
              </w:smartTag>
            </w:smartTag>
            <w:r w:rsidRPr="00A640F3">
              <w:rPr>
                <w:rFonts w:ascii="Arial" w:hAnsi="Arial" w:cs="Arial"/>
              </w:rPr>
              <w:t xml:space="preserve">, bound proteins </w:t>
            </w:r>
            <w:r w:rsidRPr="00A640F3">
              <w:rPr>
                <w:rFonts w:ascii="Arial" w:hAnsi="Arial" w:cs="Arial"/>
                <w:b/>
              </w:rPr>
              <w:t>may</w:t>
            </w:r>
            <w:r w:rsidRPr="00A640F3">
              <w:rPr>
                <w:rFonts w:ascii="Arial" w:hAnsi="Arial" w:cs="Arial"/>
              </w:rPr>
              <w:t xml:space="preserve"> elute.</w:t>
            </w:r>
          </w:p>
          <w:p w:rsidR="00115557" w:rsidRPr="00A640F3" w:rsidRDefault="00115557" w:rsidP="00643CB8">
            <w:pPr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Increase salt concentration to weaken electrostatic interactions.</w:t>
            </w:r>
          </w:p>
          <w:p w:rsidR="00115557" w:rsidRPr="00A640F3" w:rsidRDefault="00115557" w:rsidP="00643CB8">
            <w:pPr>
              <w:numPr>
                <w:ilvl w:val="0"/>
                <w:numId w:val="4"/>
              </w:numPr>
              <w:ind w:left="144" w:hanging="144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Change of pH to pH &gt; pI (protein becomes negatively charged)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4455" w:dyaOrig="2295">
                <v:shape id="_x0000_i1031" type="#_x0000_t75" style="width:132.3pt;height:71.1pt" o:ole="" fillcolor="window">
                  <v:imagedata r:id="rId20" o:title=""/>
                </v:shape>
                <o:OLEObject Type="Embed" ProgID="ISISServer" ShapeID="_x0000_i1031" DrawAspect="Content" ObjectID="_1486879717" r:id="rId21"/>
              </w:objec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</w:tc>
      </w:tr>
      <w:tr w:rsidR="00115557" w:rsidRPr="00A640F3" w:rsidTr="00277187">
        <w:trPr>
          <w:cantSplit/>
          <w:trHeight w:val="2274"/>
        </w:trPr>
        <w:tc>
          <w:tcPr>
            <w:tcW w:w="1350" w:type="dxa"/>
            <w:vMerge w:val="restart"/>
            <w:tcBorders>
              <w:top w:val="double" w:sz="4" w:space="0" w:color="auto"/>
              <w:right w:val="single" w:sz="4" w:space="0" w:color="000000" w:themeColor="text1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  <w:r w:rsidRPr="00A640F3">
              <w:rPr>
                <w:rFonts w:ascii="Arial" w:hAnsi="Arial" w:cs="Arial"/>
                <w:b/>
                <w:sz w:val="22"/>
              </w:rPr>
              <w:t>Affinity Chromato-graphy</w:t>
            </w: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sz w:val="22"/>
              </w:rPr>
            </w:pPr>
          </w:p>
          <w:p w:rsidR="00115557" w:rsidRPr="00A640F3" w:rsidRDefault="00115557" w:rsidP="00C90D50">
            <w:pPr>
              <w:rPr>
                <w:rFonts w:ascii="Arial" w:hAnsi="Arial" w:cs="Arial"/>
                <w:i/>
                <w:sz w:val="22"/>
              </w:rPr>
            </w:pPr>
            <w:r w:rsidRPr="00A640F3">
              <w:rPr>
                <w:rFonts w:ascii="Arial" w:hAnsi="Arial" w:cs="Arial"/>
                <w:i/>
                <w:sz w:val="22"/>
              </w:rPr>
              <w:t>Separation by affinity, either ligand affinity, or antibody..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BFBFBF" w:themeColor="background1" w:themeShade="BF"/>
            </w:tcBorders>
          </w:tcPr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Beads with a ligand:.</w:t>
            </w:r>
          </w:p>
          <w:p w:rsidR="00115557" w:rsidRDefault="00115557" w:rsidP="00C90D5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3570" w:dyaOrig="3510">
                <v:shape id="_x0000_i1035" type="#_x0000_t75" style="width:79.2pt;height:80.1pt" o:ole="" fillcolor="window">
                  <v:imagedata r:id="rId22" o:title=""/>
                </v:shape>
                <o:OLEObject Type="Embed" ProgID="ISISServer" ShapeID="_x0000_i1035" DrawAspect="Content" ObjectID="_1486879718" r:id="rId23"/>
              </w:object>
            </w:r>
          </w:p>
          <w:p w:rsidR="00115557" w:rsidRPr="00A640F3" w:rsidRDefault="00115557" w:rsidP="00C90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double" w:sz="4" w:space="0" w:color="auto"/>
              <w:bottom w:val="single" w:sz="4" w:space="0" w:color="BFBFBF" w:themeColor="background1" w:themeShade="BF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 stick to resin because of:</w:t>
            </w:r>
          </w:p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Binding site for ligand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115557" w:rsidRDefault="00115557" w:rsidP="00C90D50">
            <w:pPr>
              <w:rPr>
                <w:rFonts w:ascii="Arial" w:hAnsi="Arial" w:cs="Arial"/>
                <w:b/>
                <w:noProof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2714" w:dyaOrig="2145">
                <v:shape id="_x0000_i1036" type="#_x0000_t75" style="width:85.5pt;height:71.1pt" o:ole="" fillcolor="window">
                  <v:imagedata r:id="rId24" o:title=""/>
                </v:shape>
                <o:OLEObject Type="Embed" ProgID="ISISServer" ShapeID="_x0000_i1036" DrawAspect="Content" ObjectID="_1486879719" r:id="rId25"/>
              </w:object>
            </w:r>
          </w:p>
          <w:p w:rsidR="00E61644" w:rsidRPr="00A640F3" w:rsidRDefault="00E61644" w:rsidP="00E61644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double" w:sz="4" w:space="0" w:color="auto"/>
              <w:bottom w:val="single" w:sz="4" w:space="0" w:color="BFBFBF" w:themeColor="background1" w:themeShade="BF"/>
            </w:tcBorders>
          </w:tcPr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Excess ligand</w:t>
            </w:r>
          </w:p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Change in pH, Salt, solvent to weaken protein-ligand interaction.</w:t>
            </w:r>
          </w:p>
          <w:p w:rsidR="00115557" w:rsidRPr="00A640F3" w:rsidRDefault="00115557" w:rsidP="00C90D50">
            <w:pPr>
              <w:rPr>
                <w:rFonts w:ascii="Arial" w:hAnsi="Arial" w:cs="Arial"/>
              </w:rPr>
            </w:pPr>
          </w:p>
          <w:p w:rsidR="00E61644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4410" w:dyaOrig="2070">
                <v:shape id="_x0000_i1037" type="#_x0000_t75" style="width:139.5pt;height:68.4pt" o:ole="" fillcolor="window">
                  <v:imagedata r:id="rId26" o:title=""/>
                </v:shape>
                <o:OLEObject Type="Embed" ProgID="ISISServer" ShapeID="_x0000_i1037" DrawAspect="Content" ObjectID="_1486879720" r:id="rId27"/>
              </w:object>
            </w:r>
          </w:p>
        </w:tc>
      </w:tr>
      <w:tr w:rsidR="00E61644" w:rsidRPr="00A640F3" w:rsidTr="00277187">
        <w:trPr>
          <w:cantSplit/>
          <w:trHeight w:val="798"/>
        </w:trPr>
        <w:tc>
          <w:tcPr>
            <w:tcW w:w="1350" w:type="dxa"/>
            <w:vMerge/>
            <w:tcBorders>
              <w:top w:val="double" w:sz="4" w:space="0" w:color="auto"/>
              <w:right w:val="single" w:sz="4" w:space="0" w:color="000000" w:themeColor="text1"/>
            </w:tcBorders>
          </w:tcPr>
          <w:p w:rsidR="00E61644" w:rsidRPr="00A640F3" w:rsidRDefault="00E61644" w:rsidP="00C90D5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</w:tcBorders>
          </w:tcPr>
          <w:p w:rsidR="00E61644" w:rsidRPr="00A640F3" w:rsidRDefault="00E61644" w:rsidP="00E6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Common: </w:t>
            </w:r>
            <w:bookmarkStart w:id="0" w:name="_GoBack"/>
            <w:bookmarkEnd w:id="0"/>
            <w:r w:rsidRPr="00E61644">
              <w:rPr>
                <w:rFonts w:ascii="Arial" w:hAnsi="Arial" w:cs="Arial"/>
                <w:noProof/>
              </w:rPr>
              <w:t>Ni</w:t>
            </w:r>
            <w:r w:rsidRPr="00E61644">
              <w:rPr>
                <w:rFonts w:ascii="Arial" w:hAnsi="Arial" w:cs="Arial"/>
                <w:noProof/>
                <w:vertAlign w:val="superscript"/>
              </w:rPr>
              <w:t>+2</w:t>
            </w:r>
            <w:r w:rsidRPr="00E61644">
              <w:rPr>
                <w:rFonts w:ascii="Arial" w:hAnsi="Arial" w:cs="Arial"/>
                <w:noProof/>
              </w:rPr>
              <w:t xml:space="preserve"> ions attached to resin.</w:t>
            </w:r>
          </w:p>
        </w:tc>
        <w:tc>
          <w:tcPr>
            <w:tcW w:w="3516" w:type="dxa"/>
            <w:tcBorders>
              <w:top w:val="single" w:sz="4" w:space="0" w:color="BFBFBF" w:themeColor="background1" w:themeShade="BF"/>
            </w:tcBorders>
          </w:tcPr>
          <w:p w:rsidR="00E61644" w:rsidRPr="00E61644" w:rsidRDefault="00E61644" w:rsidP="00E61644">
            <w:pPr>
              <w:rPr>
                <w:rFonts w:ascii="Arial" w:hAnsi="Arial" w:cs="Arial"/>
              </w:rPr>
            </w:pPr>
            <w:r w:rsidRPr="00E61644">
              <w:rPr>
                <w:rFonts w:ascii="Arial" w:hAnsi="Arial" w:cs="Arial"/>
                <w:noProof/>
              </w:rPr>
              <w:t>Protein has 6 His residues on N or C-term. “His-tag“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</w:tcBorders>
          </w:tcPr>
          <w:p w:rsidR="00E61644" w:rsidRPr="00E61644" w:rsidRDefault="00E61644" w:rsidP="00C90D50">
            <w:pPr>
              <w:rPr>
                <w:rFonts w:ascii="Arial" w:hAnsi="Arial" w:cs="Arial"/>
              </w:rPr>
            </w:pPr>
            <w:r w:rsidRPr="00E61644">
              <w:rPr>
                <w:rFonts w:ascii="Arial" w:hAnsi="Arial" w:cs="Arial"/>
                <w:noProof/>
              </w:rPr>
              <w:t>Eluted with free histidine or imidazole (=His sidechain).</w:t>
            </w:r>
          </w:p>
        </w:tc>
      </w:tr>
      <w:tr w:rsidR="00115557" w:rsidRPr="00A640F3" w:rsidTr="00277187">
        <w:trPr>
          <w:cantSplit/>
          <w:trHeight w:val="2168"/>
        </w:trPr>
        <w:tc>
          <w:tcPr>
            <w:tcW w:w="135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or Antibody</w:t>
            </w:r>
            <w:r w:rsidRPr="00A640F3">
              <w:rPr>
                <w:rFonts w:ascii="Arial" w:hAnsi="Arial" w:cs="Arial"/>
                <w:b/>
                <w:noProof/>
                <w:sz w:val="22"/>
              </w:rPr>
              <w:t xml:space="preserve"> </w:t>
            </w:r>
          </w:p>
          <w:p w:rsidR="00115557" w:rsidRPr="00A640F3" w:rsidRDefault="00115557" w:rsidP="00C90D50">
            <w:pPr>
              <w:jc w:val="center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3960" w:dyaOrig="3794">
                <v:shape id="_x0000_i1032" type="#_x0000_t75" style="width:76.5pt;height:75.6pt" o:ole="" fillcolor="window">
                  <v:imagedata r:id="rId28" o:title=""/>
                </v:shape>
                <o:OLEObject Type="Embed" ProgID="ISISServer" ShapeID="_x0000_i1032" DrawAspect="Content" ObjectID="_1486879721" r:id="rId29"/>
              </w:objec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15557" w:rsidRPr="00A640F3" w:rsidRDefault="00115557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Protein stick to resin because of:</w:t>
            </w:r>
          </w:p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Binding to antibody</w:t>
            </w:r>
          </w:p>
          <w:p w:rsidR="00115557" w:rsidRPr="00A640F3" w:rsidRDefault="00E61644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2445" w:dyaOrig="2520">
                <v:shape id="_x0000_i1033" type="#_x0000_t75" style="width:1in;height:76.5pt" o:ole="" fillcolor="window">
                  <v:imagedata r:id="rId30" o:title=""/>
                </v:shape>
                <o:OLEObject Type="Embed" ProgID="ISISServer" ShapeID="_x0000_i1033" DrawAspect="Content" ObjectID="_1486879722" r:id="rId31"/>
              </w:objec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115557" w:rsidRPr="00A640F3" w:rsidRDefault="00115557" w:rsidP="00C90D50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</w:rPr>
              <w:t>Changes in solution conditions (pH, Salt, solvent) to weaken protein-antibody interaction.</w:t>
            </w:r>
          </w:p>
          <w:p w:rsidR="00115557" w:rsidRPr="00A640F3" w:rsidRDefault="00E61644" w:rsidP="00C90D50">
            <w:pPr>
              <w:rPr>
                <w:rFonts w:ascii="Arial" w:hAnsi="Arial" w:cs="Arial"/>
              </w:rPr>
            </w:pPr>
            <w:r w:rsidRPr="00A640F3">
              <w:rPr>
                <w:rFonts w:ascii="Arial" w:hAnsi="Arial" w:cs="Arial"/>
                <w:b/>
                <w:noProof/>
              </w:rPr>
              <w:object w:dxaOrig="3900" w:dyaOrig="2070">
                <v:shape id="_x0000_i1034" type="#_x0000_t75" style="width:118.8pt;height:65.7pt" o:ole="" fillcolor="window">
                  <v:imagedata r:id="rId32" o:title=""/>
                </v:shape>
                <o:OLEObject Type="Embed" ProgID="ISISServer" ShapeID="_x0000_i1034" DrawAspect="Content" ObjectID="_1486879723" r:id="rId33"/>
              </w:object>
            </w:r>
          </w:p>
        </w:tc>
      </w:tr>
    </w:tbl>
    <w:p w:rsidR="002C089B" w:rsidRPr="00A640F3" w:rsidRDefault="002C089B" w:rsidP="00562F1C">
      <w:pPr>
        <w:rPr>
          <w:rFonts w:ascii="Arial" w:hAnsi="Arial" w:cs="Arial"/>
        </w:rPr>
      </w:pPr>
    </w:p>
    <w:sectPr w:rsidR="002C089B" w:rsidRPr="00A640F3" w:rsidSect="0024158A">
      <w:headerReference w:type="default" r:id="rId34"/>
      <w:footerReference w:type="default" r:id="rId35"/>
      <w:type w:val="continuous"/>
      <w:pgSz w:w="12240" w:h="15840" w:code="1"/>
      <w:pgMar w:top="864" w:right="2016" w:bottom="720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3F" w:rsidRDefault="008B4E3F">
      <w:r>
        <w:separator/>
      </w:r>
    </w:p>
  </w:endnote>
  <w:endnote w:type="continuationSeparator" w:id="0">
    <w:p w:rsidR="008B4E3F" w:rsidRDefault="008B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9B" w:rsidRDefault="00096719">
    <w:pPr>
      <w:pStyle w:val="Foot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C08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187">
      <w:rPr>
        <w:rStyle w:val="PageNumber"/>
        <w:noProof/>
      </w:rPr>
      <w:t>2</w:t>
    </w:r>
    <w:r>
      <w:rPr>
        <w:rStyle w:val="PageNumber"/>
      </w:rPr>
      <w:fldChar w:fldCharType="end"/>
    </w:r>
  </w:p>
  <w:p w:rsidR="002C089B" w:rsidRDefault="002C089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3F" w:rsidRDefault="008B4E3F">
      <w:r>
        <w:separator/>
      </w:r>
    </w:p>
  </w:footnote>
  <w:footnote w:type="continuationSeparator" w:id="0">
    <w:p w:rsidR="008B4E3F" w:rsidRDefault="008B4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AB" w:rsidRDefault="001D4CAB">
    <w:pPr>
      <w:pStyle w:val="Header"/>
    </w:pPr>
    <w:r>
      <w:t>03-232 Biochemistry</w:t>
    </w:r>
    <w:r>
      <w:ptab w:relativeTo="margin" w:alignment="center" w:leader="none"/>
    </w:r>
    <w:r w:rsidR="00CF3280">
      <w:t>Lecture 21</w:t>
    </w:r>
    <w:r>
      <w:ptab w:relativeTo="margin" w:alignment="right" w:leader="none"/>
    </w:r>
    <w:r w:rsidR="0024158A">
      <w:t>March 4</w:t>
    </w:r>
    <w:r w:rsidR="0087690B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7C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2B18E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7166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4603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D13BC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D668FD"/>
    <w:multiLevelType w:val="hybridMultilevel"/>
    <w:tmpl w:val="19CC25BA"/>
    <w:lvl w:ilvl="0" w:tplc="4462F2C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D14A97"/>
    <w:multiLevelType w:val="hybridMultilevel"/>
    <w:tmpl w:val="7B1AF4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9A6314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B27EE7"/>
    <w:multiLevelType w:val="hybridMultilevel"/>
    <w:tmpl w:val="808E2EF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>
    <w:nsid w:val="58F9176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23643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9D17C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D91627"/>
    <w:multiLevelType w:val="hybridMultilevel"/>
    <w:tmpl w:val="2C8E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830D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257"/>
    <w:rsid w:val="000204AF"/>
    <w:rsid w:val="00096719"/>
    <w:rsid w:val="000E6EDD"/>
    <w:rsid w:val="00115557"/>
    <w:rsid w:val="0014024A"/>
    <w:rsid w:val="00143452"/>
    <w:rsid w:val="00144121"/>
    <w:rsid w:val="001B4A96"/>
    <w:rsid w:val="001D4CAB"/>
    <w:rsid w:val="001D6D2B"/>
    <w:rsid w:val="001E3973"/>
    <w:rsid w:val="00223A24"/>
    <w:rsid w:val="0024158A"/>
    <w:rsid w:val="002434B1"/>
    <w:rsid w:val="00277187"/>
    <w:rsid w:val="002C089B"/>
    <w:rsid w:val="002E4819"/>
    <w:rsid w:val="003B3766"/>
    <w:rsid w:val="00467099"/>
    <w:rsid w:val="005340EB"/>
    <w:rsid w:val="00562F1C"/>
    <w:rsid w:val="00577065"/>
    <w:rsid w:val="00591857"/>
    <w:rsid w:val="005B0F94"/>
    <w:rsid w:val="005C50A6"/>
    <w:rsid w:val="005E23A8"/>
    <w:rsid w:val="00643CB8"/>
    <w:rsid w:val="006865B2"/>
    <w:rsid w:val="00703200"/>
    <w:rsid w:val="00707D74"/>
    <w:rsid w:val="007100B2"/>
    <w:rsid w:val="007676AB"/>
    <w:rsid w:val="00790B5F"/>
    <w:rsid w:val="007B5D79"/>
    <w:rsid w:val="0082196A"/>
    <w:rsid w:val="00823187"/>
    <w:rsid w:val="008766D0"/>
    <w:rsid w:val="0087690B"/>
    <w:rsid w:val="008B4E3F"/>
    <w:rsid w:val="008D0E67"/>
    <w:rsid w:val="008D35C8"/>
    <w:rsid w:val="008F6A98"/>
    <w:rsid w:val="0090261B"/>
    <w:rsid w:val="00911C9E"/>
    <w:rsid w:val="00940FDA"/>
    <w:rsid w:val="009667C3"/>
    <w:rsid w:val="009E6A0F"/>
    <w:rsid w:val="00A234A9"/>
    <w:rsid w:val="00A640F3"/>
    <w:rsid w:val="00A67789"/>
    <w:rsid w:val="00A85AF9"/>
    <w:rsid w:val="00AD66A0"/>
    <w:rsid w:val="00B66A7C"/>
    <w:rsid w:val="00B773ED"/>
    <w:rsid w:val="00C17089"/>
    <w:rsid w:val="00C50824"/>
    <w:rsid w:val="00C51257"/>
    <w:rsid w:val="00C823B0"/>
    <w:rsid w:val="00C90D50"/>
    <w:rsid w:val="00CF3280"/>
    <w:rsid w:val="00CF556F"/>
    <w:rsid w:val="00D766FD"/>
    <w:rsid w:val="00DB70E8"/>
    <w:rsid w:val="00DE18E7"/>
    <w:rsid w:val="00E54838"/>
    <w:rsid w:val="00E61644"/>
    <w:rsid w:val="00F81836"/>
    <w:rsid w:val="00FF0711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719"/>
  </w:style>
  <w:style w:type="paragraph" w:styleId="Heading1">
    <w:name w:val="heading 1"/>
    <w:basedOn w:val="Normal"/>
    <w:next w:val="Normal"/>
    <w:qFormat/>
    <w:rsid w:val="000967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9671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6719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6719"/>
    <w:rPr>
      <w:color w:val="0000FF"/>
      <w:u w:val="single"/>
    </w:rPr>
  </w:style>
  <w:style w:type="paragraph" w:styleId="Header">
    <w:name w:val="header"/>
    <w:basedOn w:val="Normal"/>
    <w:rsid w:val="00096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7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719"/>
  </w:style>
  <w:style w:type="paragraph" w:styleId="ListParagraph">
    <w:name w:val="List Paragraph"/>
    <w:basedOn w:val="Normal"/>
    <w:uiPriority w:val="34"/>
    <w:qFormat/>
    <w:rsid w:val="005B0F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Protein Chemistry:</vt:lpstr>
    </vt:vector>
  </TitlesOfParts>
  <Company>Carnegie Mellon University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Protein Chemistry:</dc:title>
  <dc:creator>Administrator</dc:creator>
  <cp:lastModifiedBy>Gordon Rule</cp:lastModifiedBy>
  <cp:revision>6</cp:revision>
  <cp:lastPrinted>2015-03-03T14:18:00Z</cp:lastPrinted>
  <dcterms:created xsi:type="dcterms:W3CDTF">2015-03-03T14:12:00Z</dcterms:created>
  <dcterms:modified xsi:type="dcterms:W3CDTF">2015-03-03T14:19:00Z</dcterms:modified>
</cp:coreProperties>
</file>