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C65" w:rsidRPr="00CF67E3" w:rsidRDefault="00FB6C92">
      <w:pPr>
        <w:pStyle w:val="PlainText"/>
        <w:rPr>
          <w:rFonts w:ascii="Arial" w:hAnsi="Arial" w:cs="Arial"/>
          <w:b/>
          <w:sz w:val="24"/>
          <w:szCs w:val="24"/>
        </w:rPr>
      </w:pPr>
      <w:r w:rsidRPr="00EE2723">
        <w:rPr>
          <w:rFonts w:ascii="Arial" w:hAnsi="Arial" w:cs="Arial"/>
          <w:noProof/>
          <w:sz w:val="22"/>
          <w:szCs w:val="22"/>
        </w:rPr>
        <w:drawing>
          <wp:anchor distT="0" distB="0" distL="114300" distR="114300" simplePos="0" relativeHeight="251670528" behindDoc="0" locked="0" layoutInCell="1" allowOverlap="1" wp14:anchorId="129B00BF" wp14:editId="5F784CA4">
            <wp:simplePos x="0" y="0"/>
            <wp:positionH relativeFrom="column">
              <wp:posOffset>3141980</wp:posOffset>
            </wp:positionH>
            <wp:positionV relativeFrom="paragraph">
              <wp:posOffset>223520</wp:posOffset>
            </wp:positionV>
            <wp:extent cx="3379470" cy="21209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l="6937" t="2856" r="1733" b="2856"/>
                    <a:stretch>
                      <a:fillRect/>
                    </a:stretch>
                  </pic:blipFill>
                  <pic:spPr bwMode="auto">
                    <a:xfrm>
                      <a:off x="0" y="0"/>
                      <a:ext cx="3379470" cy="2120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62C65" w:rsidRPr="00CF67E3">
        <w:rPr>
          <w:rFonts w:ascii="Arial" w:hAnsi="Arial" w:cs="Arial"/>
          <w:b/>
          <w:sz w:val="24"/>
          <w:szCs w:val="24"/>
        </w:rPr>
        <w:t>Lecture 13: Allosteric Effects and Cooperative Binding</w:t>
      </w:r>
    </w:p>
    <w:p w:rsidR="00AC4225" w:rsidRPr="002A2EF0" w:rsidRDefault="00AC4225" w:rsidP="00AC4225">
      <w:pPr>
        <w:pStyle w:val="PlainText"/>
        <w:rPr>
          <w:rFonts w:ascii="Arial" w:hAnsi="Arial" w:cs="Arial"/>
          <w:b/>
          <w:sz w:val="22"/>
        </w:rPr>
      </w:pPr>
      <w:r w:rsidRPr="002A2EF0">
        <w:rPr>
          <w:rFonts w:ascii="Arial" w:hAnsi="Arial" w:cs="Arial"/>
          <w:b/>
          <w:sz w:val="22"/>
        </w:rPr>
        <w:t>Goals:</w:t>
      </w:r>
    </w:p>
    <w:p w:rsidR="00E97BAC" w:rsidRDefault="00AC4225" w:rsidP="00E97BAC">
      <w:pPr>
        <w:pStyle w:val="PlainText"/>
        <w:numPr>
          <w:ilvl w:val="0"/>
          <w:numId w:val="12"/>
        </w:numPr>
        <w:rPr>
          <w:rFonts w:ascii="Arial" w:hAnsi="Arial" w:cs="Arial"/>
          <w:sz w:val="22"/>
        </w:rPr>
      </w:pPr>
      <w:r w:rsidRPr="00E97BAC">
        <w:rPr>
          <w:rFonts w:ascii="Arial" w:hAnsi="Arial" w:cs="Arial"/>
          <w:sz w:val="22"/>
        </w:rPr>
        <w:t xml:space="preserve">Distinguish between allosteric </w:t>
      </w:r>
      <w:r w:rsidR="000B3ED2">
        <w:rPr>
          <w:rFonts w:ascii="Arial" w:hAnsi="Arial" w:cs="Arial"/>
          <w:sz w:val="22"/>
        </w:rPr>
        <w:t xml:space="preserve">behavior </w:t>
      </w:r>
      <w:r w:rsidRPr="00E97BAC">
        <w:rPr>
          <w:rFonts w:ascii="Arial" w:hAnsi="Arial" w:cs="Arial"/>
          <w:sz w:val="22"/>
        </w:rPr>
        <w:t>and cooperativity</w:t>
      </w:r>
      <w:r w:rsidR="000B3ED2">
        <w:rPr>
          <w:rFonts w:ascii="Arial" w:hAnsi="Arial" w:cs="Arial"/>
          <w:sz w:val="22"/>
        </w:rPr>
        <w:t>.</w:t>
      </w:r>
    </w:p>
    <w:p w:rsidR="00AC4225" w:rsidRPr="00E97BAC" w:rsidRDefault="00AC4225" w:rsidP="00E97BAC">
      <w:pPr>
        <w:pStyle w:val="PlainText"/>
        <w:numPr>
          <w:ilvl w:val="0"/>
          <w:numId w:val="12"/>
        </w:numPr>
        <w:rPr>
          <w:rFonts w:ascii="Arial" w:hAnsi="Arial" w:cs="Arial"/>
          <w:sz w:val="22"/>
        </w:rPr>
      </w:pPr>
      <w:r w:rsidRPr="00E97BAC">
        <w:rPr>
          <w:rFonts w:ascii="Arial" w:hAnsi="Arial" w:cs="Arial"/>
          <w:sz w:val="22"/>
        </w:rPr>
        <w:t xml:space="preserve">Predict how </w:t>
      </w:r>
      <w:proofErr w:type="spellStart"/>
      <w:r w:rsidRPr="00E97BAC">
        <w:rPr>
          <w:rFonts w:ascii="Arial" w:hAnsi="Arial" w:cs="Arial"/>
          <w:sz w:val="22"/>
        </w:rPr>
        <w:t>homotropic</w:t>
      </w:r>
      <w:proofErr w:type="spellEnd"/>
      <w:r w:rsidRPr="00E97BAC">
        <w:rPr>
          <w:rFonts w:ascii="Arial" w:hAnsi="Arial" w:cs="Arial"/>
          <w:sz w:val="22"/>
        </w:rPr>
        <w:t>/</w:t>
      </w:r>
      <w:proofErr w:type="spellStart"/>
      <w:r w:rsidRPr="00E97BAC">
        <w:rPr>
          <w:rFonts w:ascii="Arial" w:hAnsi="Arial" w:cs="Arial"/>
          <w:sz w:val="22"/>
        </w:rPr>
        <w:t>heterotropic</w:t>
      </w:r>
      <w:proofErr w:type="spellEnd"/>
      <w:r w:rsidRPr="00E97BAC">
        <w:rPr>
          <w:rFonts w:ascii="Arial" w:hAnsi="Arial" w:cs="Arial"/>
          <w:sz w:val="22"/>
        </w:rPr>
        <w:t xml:space="preserve"> activators/inhibitors affect binding.</w:t>
      </w:r>
    </w:p>
    <w:p w:rsidR="00AC4225" w:rsidRPr="00AC4225" w:rsidRDefault="00AC4225" w:rsidP="00E97BAC">
      <w:pPr>
        <w:pStyle w:val="PlainText"/>
        <w:numPr>
          <w:ilvl w:val="0"/>
          <w:numId w:val="12"/>
        </w:numPr>
        <w:rPr>
          <w:rFonts w:ascii="Arial" w:hAnsi="Arial" w:cs="Arial"/>
          <w:sz w:val="22"/>
        </w:rPr>
      </w:pPr>
      <w:r>
        <w:rPr>
          <w:rFonts w:ascii="Arial" w:hAnsi="Arial" w:cs="Arial"/>
          <w:sz w:val="22"/>
        </w:rPr>
        <w:t>Understand allosteric effects in O</w:t>
      </w:r>
      <w:r>
        <w:rPr>
          <w:rFonts w:ascii="Arial" w:hAnsi="Arial" w:cs="Arial"/>
          <w:sz w:val="22"/>
          <w:vertAlign w:val="subscript"/>
        </w:rPr>
        <w:t>2</w:t>
      </w:r>
      <w:r w:rsidR="002A2EF0">
        <w:rPr>
          <w:rFonts w:ascii="Arial" w:hAnsi="Arial" w:cs="Arial"/>
          <w:sz w:val="22"/>
        </w:rPr>
        <w:t xml:space="preserve"> transport.</w:t>
      </w:r>
      <w:bookmarkStart w:id="0" w:name="_GoBack"/>
      <w:bookmarkEnd w:id="0"/>
    </w:p>
    <w:p w:rsidR="00AA7A21" w:rsidRPr="00AC4225" w:rsidRDefault="00AA7A21" w:rsidP="00E97BAC">
      <w:pPr>
        <w:pStyle w:val="PlainText"/>
        <w:spacing w:before="60" w:after="60"/>
        <w:ind w:left="576" w:hanging="288"/>
        <w:rPr>
          <w:rFonts w:ascii="Arial" w:hAnsi="Arial" w:cs="Arial"/>
          <w:b/>
          <w:sz w:val="22"/>
        </w:rPr>
      </w:pPr>
      <w:r w:rsidRPr="00AC4225">
        <w:rPr>
          <w:rFonts w:ascii="Arial" w:hAnsi="Arial" w:cs="Arial"/>
          <w:b/>
          <w:sz w:val="22"/>
        </w:rPr>
        <w:t>Allosteric Effects and Cooperativity:</w:t>
      </w:r>
    </w:p>
    <w:p w:rsidR="00ED14F4" w:rsidRPr="00AC4225" w:rsidRDefault="00AA7A21" w:rsidP="006404B9">
      <w:pPr>
        <w:pStyle w:val="PlainText"/>
        <w:numPr>
          <w:ilvl w:val="0"/>
          <w:numId w:val="11"/>
        </w:numPr>
        <w:ind w:right="2160"/>
        <w:jc w:val="both"/>
        <w:rPr>
          <w:rFonts w:ascii="Arial" w:hAnsi="Arial" w:cs="Arial"/>
          <w:sz w:val="22"/>
        </w:rPr>
      </w:pPr>
      <w:r w:rsidRPr="00AC4225">
        <w:rPr>
          <w:rFonts w:ascii="Arial" w:hAnsi="Arial" w:cs="Arial"/>
          <w:sz w:val="22"/>
        </w:rPr>
        <w:t xml:space="preserve">Allosteric effects </w:t>
      </w:r>
      <w:r w:rsidR="00ED14F4" w:rsidRPr="00AC4225">
        <w:rPr>
          <w:rFonts w:ascii="Arial" w:hAnsi="Arial" w:cs="Arial"/>
          <w:sz w:val="22"/>
        </w:rPr>
        <w:t>are the change in the conformation of a protein due to binding of a ligand.</w:t>
      </w:r>
    </w:p>
    <w:p w:rsidR="00AC4225" w:rsidRPr="00AC4225" w:rsidRDefault="00AC4225" w:rsidP="006404B9">
      <w:pPr>
        <w:pStyle w:val="PlainText"/>
        <w:numPr>
          <w:ilvl w:val="0"/>
          <w:numId w:val="11"/>
        </w:numPr>
        <w:ind w:right="2160"/>
        <w:jc w:val="both"/>
        <w:rPr>
          <w:rFonts w:ascii="Arial" w:hAnsi="Arial" w:cs="Arial"/>
          <w:sz w:val="22"/>
        </w:rPr>
      </w:pPr>
      <w:r w:rsidRPr="00AC4225">
        <w:rPr>
          <w:rFonts w:ascii="Arial" w:hAnsi="Arial" w:cs="Arial"/>
          <w:sz w:val="22"/>
        </w:rPr>
        <w:t>Allosteric changes affect the binding properties of a second ligand to the protein.</w:t>
      </w:r>
      <w:r w:rsidR="003E7947" w:rsidRPr="003E7947">
        <w:rPr>
          <w:rFonts w:ascii="Arial" w:hAnsi="Arial" w:cs="Arial"/>
          <w:sz w:val="22"/>
        </w:rPr>
        <w:t xml:space="preserve"> </w:t>
      </w:r>
      <w:r w:rsidR="003E7947">
        <w:rPr>
          <w:rFonts w:ascii="Arial" w:hAnsi="Arial" w:cs="Arial"/>
          <w:sz w:val="22"/>
        </w:rPr>
        <w:t>Thus allosteric effects require a</w:t>
      </w:r>
      <w:r w:rsidR="003E7947" w:rsidRPr="00AC4225">
        <w:rPr>
          <w:rFonts w:ascii="Arial" w:hAnsi="Arial" w:cs="Arial"/>
          <w:sz w:val="22"/>
        </w:rPr>
        <w:t xml:space="preserve">t least two </w:t>
      </w:r>
      <w:r w:rsidR="003E7947" w:rsidRPr="006E75BF">
        <w:rPr>
          <w:rFonts w:ascii="Arial" w:hAnsi="Arial" w:cs="Arial"/>
          <w:b/>
          <w:sz w:val="22"/>
        </w:rPr>
        <w:t>interacting</w:t>
      </w:r>
      <w:r w:rsidR="003E7947">
        <w:rPr>
          <w:rFonts w:ascii="Arial" w:hAnsi="Arial" w:cs="Arial"/>
          <w:sz w:val="22"/>
        </w:rPr>
        <w:t xml:space="preserve"> </w:t>
      </w:r>
      <w:r w:rsidR="003E7947" w:rsidRPr="00AC4225">
        <w:rPr>
          <w:rFonts w:ascii="Arial" w:hAnsi="Arial" w:cs="Arial"/>
          <w:sz w:val="22"/>
        </w:rPr>
        <w:t>binding sites</w:t>
      </w:r>
      <w:r w:rsidR="003E7947">
        <w:rPr>
          <w:rFonts w:ascii="Arial" w:hAnsi="Arial" w:cs="Arial"/>
          <w:sz w:val="22"/>
        </w:rPr>
        <w:t>.</w:t>
      </w:r>
    </w:p>
    <w:p w:rsidR="00AC4225" w:rsidRPr="00AC4225" w:rsidRDefault="00AC4225" w:rsidP="006404B9">
      <w:pPr>
        <w:pStyle w:val="PlainText"/>
        <w:numPr>
          <w:ilvl w:val="0"/>
          <w:numId w:val="11"/>
        </w:numPr>
        <w:ind w:right="2160"/>
        <w:jc w:val="both"/>
        <w:rPr>
          <w:rFonts w:ascii="Arial" w:hAnsi="Arial" w:cs="Arial"/>
          <w:sz w:val="22"/>
        </w:rPr>
      </w:pPr>
      <w:r w:rsidRPr="00AC4225">
        <w:rPr>
          <w:rFonts w:ascii="Arial" w:hAnsi="Arial" w:cs="Arial"/>
          <w:sz w:val="22"/>
        </w:rPr>
        <w:t>The allosteric compound and the ligand may be the same (</w:t>
      </w:r>
      <w:proofErr w:type="spellStart"/>
      <w:r w:rsidRPr="00AC4225">
        <w:rPr>
          <w:rFonts w:ascii="Arial" w:hAnsi="Arial" w:cs="Arial"/>
          <w:sz w:val="22"/>
        </w:rPr>
        <w:t>homotropic</w:t>
      </w:r>
      <w:proofErr w:type="spellEnd"/>
      <w:r w:rsidRPr="00AC4225">
        <w:rPr>
          <w:rFonts w:ascii="Arial" w:hAnsi="Arial" w:cs="Arial"/>
          <w:sz w:val="22"/>
        </w:rPr>
        <w:t>), leading to cooperative binding.</w:t>
      </w:r>
      <w:r w:rsidR="00E97BAC">
        <w:rPr>
          <w:rFonts w:ascii="Arial" w:hAnsi="Arial" w:cs="Arial"/>
          <w:sz w:val="22"/>
        </w:rPr>
        <w:t xml:space="preserve"> The binding of the first affects the second, etc.</w:t>
      </w:r>
    </w:p>
    <w:p w:rsidR="00AC4225" w:rsidRDefault="00AC4225" w:rsidP="006404B9">
      <w:pPr>
        <w:pStyle w:val="PlainText"/>
        <w:numPr>
          <w:ilvl w:val="0"/>
          <w:numId w:val="11"/>
        </w:numPr>
        <w:ind w:right="2160"/>
        <w:jc w:val="both"/>
        <w:rPr>
          <w:rFonts w:ascii="Arial" w:hAnsi="Arial" w:cs="Arial"/>
          <w:sz w:val="22"/>
        </w:rPr>
      </w:pPr>
      <w:r w:rsidRPr="00AC4225">
        <w:rPr>
          <w:rFonts w:ascii="Arial" w:hAnsi="Arial" w:cs="Arial"/>
          <w:sz w:val="22"/>
        </w:rPr>
        <w:t>The allosteric compound and the ligand may be different (</w:t>
      </w:r>
      <w:proofErr w:type="spellStart"/>
      <w:r w:rsidRPr="00AC4225">
        <w:rPr>
          <w:rFonts w:ascii="Arial" w:hAnsi="Arial" w:cs="Arial"/>
          <w:sz w:val="22"/>
        </w:rPr>
        <w:t>heterotropic</w:t>
      </w:r>
      <w:proofErr w:type="spellEnd"/>
      <w:r w:rsidRPr="00AC4225">
        <w:rPr>
          <w:rFonts w:ascii="Arial" w:hAnsi="Arial" w:cs="Arial"/>
          <w:sz w:val="22"/>
        </w:rPr>
        <w:t>)</w:t>
      </w:r>
    </w:p>
    <w:p w:rsidR="006E75BF" w:rsidRPr="00AC4225" w:rsidRDefault="006E75BF" w:rsidP="006404B9">
      <w:pPr>
        <w:pStyle w:val="PlainText"/>
        <w:numPr>
          <w:ilvl w:val="0"/>
          <w:numId w:val="11"/>
        </w:numPr>
        <w:ind w:right="2160"/>
        <w:rPr>
          <w:rFonts w:ascii="Arial" w:hAnsi="Arial" w:cs="Arial"/>
          <w:sz w:val="22"/>
        </w:rPr>
      </w:pPr>
      <w:r w:rsidRPr="00AC4225">
        <w:rPr>
          <w:rFonts w:ascii="Arial" w:hAnsi="Arial" w:cs="Arial"/>
          <w:sz w:val="22"/>
        </w:rPr>
        <w:t xml:space="preserve">Allosteric effects are important in the regulation of enzymatic </w:t>
      </w:r>
      <w:r>
        <w:rPr>
          <w:rFonts w:ascii="Arial" w:hAnsi="Arial" w:cs="Arial"/>
          <w:sz w:val="22"/>
        </w:rPr>
        <w:t>r</w:t>
      </w:r>
      <w:r w:rsidRPr="00AC4225">
        <w:rPr>
          <w:rFonts w:ascii="Arial" w:hAnsi="Arial" w:cs="Arial"/>
          <w:sz w:val="22"/>
        </w:rPr>
        <w:t>eactions.</w:t>
      </w:r>
    </w:p>
    <w:p w:rsidR="006E75BF" w:rsidRPr="006E75BF" w:rsidRDefault="006E75BF" w:rsidP="00CF67E3">
      <w:pPr>
        <w:pStyle w:val="PlainText"/>
        <w:spacing w:before="40"/>
        <w:ind w:left="576" w:right="5040"/>
        <w:rPr>
          <w:rFonts w:ascii="Arial" w:hAnsi="Arial" w:cs="Arial"/>
          <w:b/>
          <w:sz w:val="24"/>
          <w:szCs w:val="24"/>
        </w:rPr>
      </w:pPr>
      <w:r w:rsidRPr="006E75BF">
        <w:rPr>
          <w:rFonts w:ascii="Arial" w:hAnsi="Arial" w:cs="Arial"/>
          <w:b/>
          <w:sz w:val="24"/>
          <w:szCs w:val="24"/>
        </w:rPr>
        <w:t>Ligand binding Scenarios:</w:t>
      </w:r>
    </w:p>
    <w:tbl>
      <w:tblPr>
        <w:tblStyle w:val="TableGrid"/>
        <w:tblW w:w="0" w:type="auto"/>
        <w:tblInd w:w="576" w:type="dxa"/>
        <w:tblLook w:val="04A0" w:firstRow="1" w:lastRow="0" w:firstColumn="1" w:lastColumn="0" w:noHBand="0" w:noVBand="1"/>
      </w:tblPr>
      <w:tblGrid>
        <w:gridCol w:w="2310"/>
        <w:gridCol w:w="2311"/>
        <w:gridCol w:w="2311"/>
        <w:gridCol w:w="2311"/>
      </w:tblGrid>
      <w:tr w:rsidR="006E75BF" w:rsidTr="006404B9">
        <w:trPr>
          <w:trHeight w:val="2357"/>
        </w:trPr>
        <w:tc>
          <w:tcPr>
            <w:tcW w:w="2310" w:type="dxa"/>
          </w:tcPr>
          <w:p w:rsidR="006E75BF" w:rsidRDefault="006E75BF" w:rsidP="006E75BF">
            <w:pPr>
              <w:pStyle w:val="PlainText"/>
              <w:spacing w:before="40"/>
              <w:rPr>
                <w:rFonts w:ascii="Arial" w:hAnsi="Arial" w:cs="Arial"/>
                <w:i/>
                <w:sz w:val="22"/>
              </w:rPr>
            </w:pPr>
          </w:p>
          <w:p w:rsidR="006E75BF" w:rsidRDefault="006E75BF" w:rsidP="006E75BF">
            <w:pPr>
              <w:pStyle w:val="PlainText"/>
              <w:spacing w:before="40"/>
              <w:rPr>
                <w:rFonts w:ascii="Arial" w:hAnsi="Arial" w:cs="Arial"/>
                <w:i/>
                <w:sz w:val="22"/>
              </w:rPr>
            </w:pPr>
          </w:p>
          <w:p w:rsidR="006E75BF" w:rsidRDefault="006E75BF" w:rsidP="006E75BF">
            <w:pPr>
              <w:pStyle w:val="PlainText"/>
              <w:spacing w:before="40"/>
              <w:rPr>
                <w:rFonts w:ascii="Arial" w:hAnsi="Arial" w:cs="Arial"/>
                <w:i/>
                <w:sz w:val="22"/>
              </w:rPr>
            </w:pPr>
          </w:p>
          <w:p w:rsidR="006E75BF" w:rsidRDefault="006E75BF" w:rsidP="006E75BF">
            <w:pPr>
              <w:pStyle w:val="PlainText"/>
              <w:spacing w:before="40"/>
              <w:rPr>
                <w:rFonts w:ascii="Arial" w:hAnsi="Arial" w:cs="Arial"/>
                <w:i/>
                <w:sz w:val="22"/>
              </w:rPr>
            </w:pPr>
          </w:p>
          <w:p w:rsidR="006E75BF" w:rsidRDefault="006E75BF" w:rsidP="006E75BF">
            <w:pPr>
              <w:pStyle w:val="PlainText"/>
              <w:spacing w:before="40"/>
              <w:rPr>
                <w:rFonts w:ascii="Arial" w:hAnsi="Arial" w:cs="Arial"/>
                <w:i/>
                <w:sz w:val="22"/>
              </w:rPr>
            </w:pPr>
          </w:p>
          <w:p w:rsidR="006E75BF" w:rsidRDefault="006E75BF" w:rsidP="006E75BF">
            <w:pPr>
              <w:pStyle w:val="PlainText"/>
              <w:spacing w:before="40"/>
              <w:rPr>
                <w:rFonts w:ascii="Arial" w:hAnsi="Arial" w:cs="Arial"/>
                <w:i/>
                <w:sz w:val="22"/>
              </w:rPr>
            </w:pPr>
          </w:p>
          <w:p w:rsidR="006E75BF" w:rsidRDefault="006E75BF" w:rsidP="006E75BF">
            <w:pPr>
              <w:pStyle w:val="PlainText"/>
              <w:spacing w:before="40"/>
              <w:rPr>
                <w:rFonts w:ascii="Arial" w:hAnsi="Arial" w:cs="Arial"/>
                <w:i/>
                <w:sz w:val="22"/>
              </w:rPr>
            </w:pPr>
          </w:p>
          <w:p w:rsidR="006E75BF" w:rsidRDefault="006E75BF" w:rsidP="006E75BF">
            <w:pPr>
              <w:pStyle w:val="PlainText"/>
              <w:spacing w:before="40"/>
              <w:rPr>
                <w:rFonts w:ascii="Arial" w:hAnsi="Arial" w:cs="Arial"/>
                <w:i/>
                <w:sz w:val="22"/>
              </w:rPr>
            </w:pPr>
          </w:p>
        </w:tc>
        <w:tc>
          <w:tcPr>
            <w:tcW w:w="2311" w:type="dxa"/>
          </w:tcPr>
          <w:p w:rsidR="006E75BF" w:rsidRDefault="006E75BF" w:rsidP="006E75BF">
            <w:pPr>
              <w:pStyle w:val="PlainText"/>
              <w:spacing w:before="40"/>
              <w:rPr>
                <w:rFonts w:ascii="Arial" w:hAnsi="Arial" w:cs="Arial"/>
                <w:i/>
                <w:sz w:val="22"/>
              </w:rPr>
            </w:pPr>
          </w:p>
        </w:tc>
        <w:tc>
          <w:tcPr>
            <w:tcW w:w="2311" w:type="dxa"/>
          </w:tcPr>
          <w:p w:rsidR="006E75BF" w:rsidRDefault="006E75BF" w:rsidP="006E75BF">
            <w:pPr>
              <w:pStyle w:val="PlainText"/>
              <w:spacing w:before="40"/>
              <w:rPr>
                <w:rFonts w:ascii="Arial" w:hAnsi="Arial" w:cs="Arial"/>
                <w:i/>
                <w:sz w:val="22"/>
              </w:rPr>
            </w:pPr>
          </w:p>
        </w:tc>
        <w:tc>
          <w:tcPr>
            <w:tcW w:w="2311" w:type="dxa"/>
          </w:tcPr>
          <w:p w:rsidR="006E75BF" w:rsidRDefault="006E75BF" w:rsidP="006E75BF">
            <w:pPr>
              <w:pStyle w:val="PlainText"/>
              <w:spacing w:before="40"/>
              <w:rPr>
                <w:rFonts w:ascii="Arial" w:hAnsi="Arial" w:cs="Arial"/>
                <w:i/>
                <w:sz w:val="22"/>
              </w:rPr>
            </w:pPr>
          </w:p>
        </w:tc>
      </w:tr>
      <w:tr w:rsidR="006E75BF" w:rsidTr="00E460B1">
        <w:tc>
          <w:tcPr>
            <w:tcW w:w="2310" w:type="dxa"/>
          </w:tcPr>
          <w:p w:rsidR="006E75BF" w:rsidRDefault="006E75BF" w:rsidP="006E75BF">
            <w:pPr>
              <w:pStyle w:val="PlainText"/>
              <w:spacing w:before="40"/>
              <w:rPr>
                <w:rFonts w:ascii="Arial" w:hAnsi="Arial" w:cs="Arial"/>
                <w:i/>
                <w:sz w:val="22"/>
              </w:rPr>
            </w:pPr>
            <w:r>
              <w:rPr>
                <w:rFonts w:ascii="Arial" w:hAnsi="Arial" w:cs="Arial"/>
                <w:i/>
                <w:sz w:val="22"/>
              </w:rPr>
              <w:t>Single binding site</w:t>
            </w:r>
          </w:p>
          <w:p w:rsidR="006E75BF" w:rsidRDefault="006E75BF" w:rsidP="006E75BF">
            <w:pPr>
              <w:pStyle w:val="PlainText"/>
              <w:spacing w:before="40"/>
              <w:rPr>
                <w:rFonts w:ascii="Arial" w:hAnsi="Arial" w:cs="Arial"/>
                <w:i/>
                <w:sz w:val="22"/>
              </w:rPr>
            </w:pPr>
            <w:r>
              <w:rPr>
                <w:rFonts w:ascii="Arial" w:hAnsi="Arial" w:cs="Arial"/>
                <w:i/>
                <w:sz w:val="22"/>
              </w:rPr>
              <w:t>Non-cooperative</w:t>
            </w:r>
          </w:p>
        </w:tc>
        <w:tc>
          <w:tcPr>
            <w:tcW w:w="2311" w:type="dxa"/>
          </w:tcPr>
          <w:p w:rsidR="006E75BF" w:rsidRDefault="006E75BF" w:rsidP="006E75BF">
            <w:pPr>
              <w:pStyle w:val="PlainText"/>
              <w:spacing w:before="40"/>
              <w:rPr>
                <w:rFonts w:ascii="Arial" w:hAnsi="Arial" w:cs="Arial"/>
                <w:i/>
                <w:sz w:val="22"/>
              </w:rPr>
            </w:pPr>
            <w:r>
              <w:rPr>
                <w:rFonts w:ascii="Arial" w:hAnsi="Arial" w:cs="Arial"/>
                <w:i/>
                <w:sz w:val="22"/>
              </w:rPr>
              <w:t>Multiple sites</w:t>
            </w:r>
          </w:p>
          <w:p w:rsidR="006E75BF" w:rsidRDefault="006E75BF" w:rsidP="006E75BF">
            <w:pPr>
              <w:pStyle w:val="PlainText"/>
              <w:spacing w:before="40"/>
              <w:rPr>
                <w:rFonts w:ascii="Arial" w:hAnsi="Arial" w:cs="Arial"/>
                <w:i/>
                <w:sz w:val="22"/>
              </w:rPr>
            </w:pPr>
            <w:r>
              <w:rPr>
                <w:rFonts w:ascii="Arial" w:hAnsi="Arial" w:cs="Arial"/>
                <w:i/>
                <w:sz w:val="22"/>
              </w:rPr>
              <w:t>Same ligand</w:t>
            </w:r>
          </w:p>
          <w:p w:rsidR="006E75BF" w:rsidRDefault="006E75BF" w:rsidP="006E75BF">
            <w:pPr>
              <w:pStyle w:val="PlainText"/>
              <w:spacing w:before="40"/>
              <w:rPr>
                <w:rFonts w:ascii="Arial" w:hAnsi="Arial" w:cs="Arial"/>
                <w:i/>
                <w:sz w:val="22"/>
              </w:rPr>
            </w:pPr>
            <w:r>
              <w:rPr>
                <w:rFonts w:ascii="Arial" w:hAnsi="Arial" w:cs="Arial"/>
                <w:i/>
                <w:sz w:val="22"/>
              </w:rPr>
              <w:t>Possibly cooperative</w:t>
            </w:r>
          </w:p>
        </w:tc>
        <w:tc>
          <w:tcPr>
            <w:tcW w:w="2311" w:type="dxa"/>
          </w:tcPr>
          <w:p w:rsidR="006E75BF" w:rsidRDefault="006E75BF" w:rsidP="006E75BF">
            <w:pPr>
              <w:pStyle w:val="PlainText"/>
              <w:spacing w:before="40"/>
              <w:rPr>
                <w:rFonts w:ascii="Arial" w:hAnsi="Arial" w:cs="Arial"/>
                <w:i/>
                <w:sz w:val="22"/>
              </w:rPr>
            </w:pPr>
            <w:r>
              <w:rPr>
                <w:rFonts w:ascii="Arial" w:hAnsi="Arial" w:cs="Arial"/>
                <w:i/>
                <w:sz w:val="22"/>
              </w:rPr>
              <w:t>Two sites – different ligands.</w:t>
            </w:r>
          </w:p>
          <w:p w:rsidR="006E75BF" w:rsidRDefault="006E75BF" w:rsidP="006E75BF">
            <w:pPr>
              <w:pStyle w:val="PlainText"/>
              <w:spacing w:before="40"/>
              <w:rPr>
                <w:rFonts w:ascii="Arial" w:hAnsi="Arial" w:cs="Arial"/>
                <w:i/>
                <w:sz w:val="22"/>
              </w:rPr>
            </w:pPr>
            <w:r>
              <w:rPr>
                <w:rFonts w:ascii="Arial" w:hAnsi="Arial" w:cs="Arial"/>
                <w:i/>
                <w:sz w:val="22"/>
              </w:rPr>
              <w:t>Non-cooperative</w:t>
            </w:r>
          </w:p>
          <w:p w:rsidR="006E75BF" w:rsidRDefault="006E75BF" w:rsidP="006E75BF">
            <w:pPr>
              <w:pStyle w:val="PlainText"/>
              <w:spacing w:before="40"/>
              <w:rPr>
                <w:rFonts w:ascii="Arial" w:hAnsi="Arial" w:cs="Arial"/>
                <w:i/>
                <w:sz w:val="22"/>
              </w:rPr>
            </w:pPr>
            <w:r>
              <w:rPr>
                <w:rFonts w:ascii="Arial" w:hAnsi="Arial" w:cs="Arial"/>
                <w:i/>
                <w:sz w:val="22"/>
              </w:rPr>
              <w:t>Possible allosteric control</w:t>
            </w:r>
          </w:p>
        </w:tc>
        <w:tc>
          <w:tcPr>
            <w:tcW w:w="2311" w:type="dxa"/>
          </w:tcPr>
          <w:p w:rsidR="006E75BF" w:rsidRDefault="006E75BF" w:rsidP="006E75BF">
            <w:pPr>
              <w:pStyle w:val="PlainText"/>
              <w:spacing w:before="40"/>
              <w:rPr>
                <w:rFonts w:ascii="Arial" w:hAnsi="Arial" w:cs="Arial"/>
                <w:i/>
                <w:sz w:val="22"/>
              </w:rPr>
            </w:pPr>
            <w:r>
              <w:rPr>
                <w:rFonts w:ascii="Arial" w:hAnsi="Arial" w:cs="Arial"/>
                <w:i/>
                <w:sz w:val="22"/>
              </w:rPr>
              <w:t>Multiple sites one ligand + one site different ligand.  Possible cooperative binding and allosteric control.</w:t>
            </w:r>
          </w:p>
        </w:tc>
      </w:tr>
    </w:tbl>
    <w:p w:rsidR="007C257C" w:rsidRDefault="00AD2E37" w:rsidP="00822C39">
      <w:pPr>
        <w:pStyle w:val="PlainText"/>
        <w:spacing w:before="120"/>
        <w:ind w:left="576" w:hanging="288"/>
        <w:rPr>
          <w:rFonts w:ascii="Arial" w:hAnsi="Arial" w:cs="Arial"/>
          <w:sz w:val="22"/>
        </w:rPr>
      </w:pPr>
      <w:r>
        <w:rPr>
          <w:rFonts w:ascii="Arial" w:hAnsi="Arial" w:cs="Arial"/>
          <w:b/>
          <w:noProof/>
          <w:sz w:val="22"/>
        </w:rPr>
        <w:pict>
          <v:shapetype id="_x0000_t202" coordsize="21600,21600" o:spt="202" path="m,l,21600r21600,l21600,xe">
            <v:stroke joinstyle="miter"/>
            <v:path gradientshapeok="t" o:connecttype="rect"/>
          </v:shapetype>
          <v:shape id="_x0000_s1055" type="#_x0000_t202" style="position:absolute;left:0;text-align:left;margin-left:324.45pt;margin-top:9.95pt;width:162pt;height:180pt;z-index:251658240;mso-position-horizontal-relative:text;mso-position-vertical-relative:text" stroked="f">
            <v:textbox>
              <w:txbxContent>
                <w:p w:rsidR="000F1972" w:rsidRDefault="000F1972"/>
              </w:txbxContent>
            </v:textbox>
            <w10:wrap type="square" side="largest"/>
          </v:shape>
        </w:pict>
      </w:r>
      <w:r w:rsidR="006E75BF" w:rsidRPr="006E75BF">
        <w:rPr>
          <w:rFonts w:ascii="Arial" w:hAnsi="Arial" w:cs="Arial"/>
          <w:b/>
          <w:sz w:val="22"/>
        </w:rPr>
        <w:t>General Model for Allosteric Effects:</w:t>
      </w:r>
      <w:r w:rsidR="006E75BF">
        <w:rPr>
          <w:rFonts w:ascii="Arial" w:hAnsi="Arial" w:cs="Arial"/>
          <w:sz w:val="22"/>
        </w:rPr>
        <w:t xml:space="preserve"> </w:t>
      </w:r>
      <w:r w:rsidR="00822C39" w:rsidRPr="00AC4225">
        <w:rPr>
          <w:rFonts w:ascii="Arial" w:hAnsi="Arial" w:cs="Arial"/>
          <w:sz w:val="22"/>
        </w:rPr>
        <w:t>T</w:t>
      </w:r>
      <w:r w:rsidR="00AA7A21" w:rsidRPr="00AC4225">
        <w:rPr>
          <w:rFonts w:ascii="Arial" w:hAnsi="Arial" w:cs="Arial"/>
          <w:sz w:val="22"/>
        </w:rPr>
        <w:t xml:space="preserve">wo forms of the macromolecule. One form, usually called the T or tense state, binds the primary ligand (e.g. oxygen) with low affinity.  The other form, usually called the R or relaxed state, binds ligand with high affinity.  </w:t>
      </w:r>
    </w:p>
    <w:p w:rsidR="00AA7A21" w:rsidRPr="007C257C" w:rsidRDefault="00AA7A21" w:rsidP="007C257C">
      <w:pPr>
        <w:pStyle w:val="PlainText"/>
        <w:spacing w:before="120"/>
        <w:ind w:left="144"/>
        <w:rPr>
          <w:rFonts w:ascii="Arial" w:hAnsi="Arial" w:cs="Arial"/>
          <w:i/>
          <w:sz w:val="22"/>
        </w:rPr>
      </w:pPr>
      <w:r w:rsidRPr="007C257C">
        <w:rPr>
          <w:rFonts w:ascii="Arial" w:hAnsi="Arial" w:cs="Arial"/>
          <w:i/>
          <w:sz w:val="22"/>
        </w:rPr>
        <w:t>The T and R states are</w:t>
      </w:r>
      <w:r w:rsidR="007C257C" w:rsidRPr="007C257C">
        <w:rPr>
          <w:rFonts w:ascii="Arial" w:hAnsi="Arial" w:cs="Arial"/>
          <w:i/>
          <w:sz w:val="22"/>
        </w:rPr>
        <w:t xml:space="preserve"> in equilibrium with each other, and the position of the equilibrium </w:t>
      </w:r>
      <w:r w:rsidR="007C257C">
        <w:rPr>
          <w:rFonts w:ascii="Arial" w:hAnsi="Arial" w:cs="Arial"/>
          <w:i/>
          <w:sz w:val="22"/>
        </w:rPr>
        <w:t>can be altered</w:t>
      </w:r>
      <w:proofErr w:type="gramStart"/>
      <w:r w:rsidR="007C257C">
        <w:rPr>
          <w:rFonts w:ascii="Arial" w:hAnsi="Arial" w:cs="Arial"/>
          <w:i/>
          <w:sz w:val="22"/>
        </w:rPr>
        <w:t>:</w:t>
      </w:r>
      <w:r w:rsidR="007C257C" w:rsidRPr="007C257C">
        <w:rPr>
          <w:rFonts w:ascii="Arial" w:hAnsi="Arial" w:cs="Arial"/>
          <w:i/>
          <w:sz w:val="22"/>
        </w:rPr>
        <w:t>.</w:t>
      </w:r>
      <w:proofErr w:type="gramEnd"/>
    </w:p>
    <w:p w:rsidR="007C257C" w:rsidRPr="00AC4225" w:rsidRDefault="007C257C" w:rsidP="00822C39">
      <w:pPr>
        <w:pStyle w:val="PlainText"/>
        <w:spacing w:before="120"/>
        <w:ind w:left="576" w:hanging="288"/>
        <w:rPr>
          <w:rFonts w:ascii="Arial" w:hAnsi="Arial" w:cs="Arial"/>
          <w:sz w:val="22"/>
        </w:rPr>
      </w:pPr>
    </w:p>
    <w:p w:rsidR="00AA7A21" w:rsidRPr="00AC4225" w:rsidRDefault="00AA7A21" w:rsidP="006E75BF">
      <w:pPr>
        <w:pStyle w:val="PlainText"/>
        <w:numPr>
          <w:ilvl w:val="0"/>
          <w:numId w:val="7"/>
        </w:numPr>
        <w:rPr>
          <w:rFonts w:ascii="Arial" w:hAnsi="Arial" w:cs="Arial"/>
          <w:sz w:val="22"/>
        </w:rPr>
      </w:pPr>
      <w:r w:rsidRPr="00AC4225">
        <w:rPr>
          <w:rFonts w:ascii="Arial" w:hAnsi="Arial" w:cs="Arial"/>
          <w:sz w:val="22"/>
        </w:rPr>
        <w:t xml:space="preserve">In the case of </w:t>
      </w:r>
      <w:r w:rsidR="002A2EF0">
        <w:rPr>
          <w:rFonts w:ascii="Arial" w:hAnsi="Arial" w:cs="Arial"/>
          <w:sz w:val="22"/>
        </w:rPr>
        <w:t>allosteric activation</w:t>
      </w:r>
      <w:r w:rsidRPr="00AC4225">
        <w:rPr>
          <w:rFonts w:ascii="Arial" w:hAnsi="Arial" w:cs="Arial"/>
          <w:sz w:val="22"/>
        </w:rPr>
        <w:t xml:space="preserve"> the binding of ligand increases the amount of R state, thus increases the ease of ligand binding.</w:t>
      </w:r>
    </w:p>
    <w:p w:rsidR="00AA7A21" w:rsidRPr="00AC4225" w:rsidRDefault="00AA7A21" w:rsidP="006E75BF">
      <w:pPr>
        <w:pStyle w:val="PlainText"/>
        <w:numPr>
          <w:ilvl w:val="0"/>
          <w:numId w:val="7"/>
        </w:numPr>
        <w:rPr>
          <w:rFonts w:ascii="Arial" w:hAnsi="Arial" w:cs="Arial"/>
          <w:sz w:val="22"/>
        </w:rPr>
      </w:pPr>
      <w:r w:rsidRPr="00AC4225">
        <w:rPr>
          <w:rFonts w:ascii="Arial" w:hAnsi="Arial" w:cs="Arial"/>
          <w:sz w:val="22"/>
        </w:rPr>
        <w:t xml:space="preserve">In the case of </w:t>
      </w:r>
      <w:r w:rsidR="002A2EF0">
        <w:rPr>
          <w:rFonts w:ascii="Arial" w:hAnsi="Arial" w:cs="Arial"/>
          <w:sz w:val="22"/>
        </w:rPr>
        <w:t>allosteric inhibition</w:t>
      </w:r>
      <w:r w:rsidRPr="00AC4225">
        <w:rPr>
          <w:rFonts w:ascii="Arial" w:hAnsi="Arial" w:cs="Arial"/>
          <w:sz w:val="22"/>
        </w:rPr>
        <w:t xml:space="preserve">, </w:t>
      </w:r>
      <w:r w:rsidR="002A2EF0">
        <w:rPr>
          <w:rFonts w:ascii="Arial" w:hAnsi="Arial" w:cs="Arial"/>
          <w:sz w:val="22"/>
        </w:rPr>
        <w:t xml:space="preserve">the amount of the T state is increased. </w:t>
      </w:r>
      <w:r w:rsidRPr="00AC4225">
        <w:rPr>
          <w:rFonts w:ascii="Arial" w:hAnsi="Arial" w:cs="Arial"/>
          <w:sz w:val="22"/>
        </w:rPr>
        <w:t>Thus, the initial binding affinity is high.  However, the binding of ligand increases the amount of T state, thus reducing the binding affinity.</w:t>
      </w:r>
    </w:p>
    <w:p w:rsidR="00AA7A21" w:rsidRPr="00AC4225" w:rsidRDefault="00EB089E" w:rsidP="00AA7A21">
      <w:pPr>
        <w:pStyle w:val="PlainText"/>
        <w:spacing w:before="120"/>
        <w:jc w:val="both"/>
        <w:rPr>
          <w:rFonts w:ascii="Arial" w:hAnsi="Arial" w:cs="Arial"/>
          <w:b/>
          <w:sz w:val="22"/>
        </w:rPr>
      </w:pPr>
      <w:proofErr w:type="spellStart"/>
      <w:r w:rsidRPr="00AC4225">
        <w:rPr>
          <w:rFonts w:ascii="Arial" w:hAnsi="Arial" w:cs="Arial"/>
          <w:b/>
          <w:sz w:val="22"/>
        </w:rPr>
        <w:lastRenderedPageBreak/>
        <w:t>Homotropic</w:t>
      </w:r>
      <w:proofErr w:type="spellEnd"/>
      <w:r w:rsidRPr="00AC4225">
        <w:rPr>
          <w:rFonts w:ascii="Arial" w:hAnsi="Arial" w:cs="Arial"/>
          <w:b/>
          <w:sz w:val="22"/>
        </w:rPr>
        <w:t xml:space="preserve"> </w:t>
      </w:r>
      <w:r w:rsidR="002A2EF0">
        <w:rPr>
          <w:rFonts w:ascii="Arial" w:hAnsi="Arial" w:cs="Arial"/>
          <w:b/>
          <w:sz w:val="22"/>
        </w:rPr>
        <w:t>Allosteric Moderators = Cooperative Binding.</w:t>
      </w:r>
    </w:p>
    <w:p w:rsidR="000B3ED2" w:rsidRDefault="00AD2E37" w:rsidP="00AA7A21">
      <w:pPr>
        <w:pStyle w:val="PlainText"/>
        <w:numPr>
          <w:ilvl w:val="0"/>
          <w:numId w:val="2"/>
        </w:numPr>
        <w:spacing w:before="120"/>
        <w:rPr>
          <w:rFonts w:ascii="Arial" w:hAnsi="Arial" w:cs="Arial"/>
          <w:sz w:val="22"/>
        </w:rPr>
      </w:pPr>
      <w:r>
        <w:rPr>
          <w:rFonts w:ascii="Arial" w:hAnsi="Arial" w:cs="Arial"/>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0;text-align:left;margin-left:170.5pt;margin-top:7.9pt;width:331.95pt;height:93.1pt;z-index:251655168">
            <v:imagedata r:id="rId10" o:title=""/>
            <w10:wrap type="square"/>
          </v:shape>
          <o:OLEObject Type="Embed" ProgID="ISISServer" ShapeID="_x0000_s1050" DrawAspect="Content" ObjectID="_1504677298" r:id="rId11"/>
        </w:pict>
      </w:r>
      <w:r w:rsidR="00AA7A21" w:rsidRPr="00AC4225">
        <w:rPr>
          <w:rFonts w:ascii="Arial" w:hAnsi="Arial" w:cs="Arial"/>
          <w:sz w:val="22"/>
        </w:rPr>
        <w:t xml:space="preserve">If the two ligands are the same (e.g. oxygen affecting its own binding) then this is called a </w:t>
      </w:r>
      <w:proofErr w:type="spellStart"/>
      <w:r w:rsidR="00AA7A21" w:rsidRPr="00AC4225">
        <w:rPr>
          <w:rFonts w:ascii="Arial" w:hAnsi="Arial" w:cs="Arial"/>
          <w:b/>
          <w:sz w:val="22"/>
        </w:rPr>
        <w:t>homotropic</w:t>
      </w:r>
      <w:proofErr w:type="spellEnd"/>
      <w:r w:rsidR="00AA7A21" w:rsidRPr="00AC4225">
        <w:rPr>
          <w:rFonts w:ascii="Arial" w:hAnsi="Arial" w:cs="Arial"/>
          <w:sz w:val="22"/>
        </w:rPr>
        <w:t xml:space="preserve"> allosteric effect.</w:t>
      </w:r>
      <w:r w:rsidR="000B3ED2">
        <w:rPr>
          <w:rFonts w:ascii="Arial" w:hAnsi="Arial" w:cs="Arial"/>
          <w:sz w:val="22"/>
        </w:rPr>
        <w:t xml:space="preserve"> </w:t>
      </w:r>
    </w:p>
    <w:p w:rsidR="00AA7A21" w:rsidRPr="00AC4225" w:rsidRDefault="00ED14F4" w:rsidP="00AA7A21">
      <w:pPr>
        <w:pStyle w:val="PlainText"/>
        <w:numPr>
          <w:ilvl w:val="0"/>
          <w:numId w:val="2"/>
        </w:numPr>
        <w:spacing w:before="120"/>
        <w:rPr>
          <w:rFonts w:ascii="Arial" w:hAnsi="Arial" w:cs="Arial"/>
          <w:sz w:val="22"/>
        </w:rPr>
      </w:pPr>
      <w:r w:rsidRPr="00AC4225">
        <w:rPr>
          <w:rFonts w:ascii="Arial" w:hAnsi="Arial" w:cs="Arial"/>
          <w:sz w:val="22"/>
        </w:rPr>
        <w:t xml:space="preserve">Example shown below is a </w:t>
      </w:r>
      <w:r w:rsidRPr="00AC4225">
        <w:rPr>
          <w:rFonts w:ascii="Arial" w:hAnsi="Arial" w:cs="Arial"/>
          <w:i/>
          <w:sz w:val="22"/>
        </w:rPr>
        <w:t>positive</w:t>
      </w:r>
      <w:r w:rsidRPr="00AC4225">
        <w:rPr>
          <w:rFonts w:ascii="Arial" w:hAnsi="Arial" w:cs="Arial"/>
          <w:sz w:val="22"/>
        </w:rPr>
        <w:t xml:space="preserve"> </w:t>
      </w:r>
      <w:proofErr w:type="spellStart"/>
      <w:r w:rsidRPr="00AC4225">
        <w:rPr>
          <w:rFonts w:ascii="Arial" w:hAnsi="Arial" w:cs="Arial"/>
          <w:sz w:val="22"/>
        </w:rPr>
        <w:t>homotropic</w:t>
      </w:r>
      <w:proofErr w:type="spellEnd"/>
      <w:r w:rsidRPr="00AC4225">
        <w:rPr>
          <w:rFonts w:ascii="Arial" w:hAnsi="Arial" w:cs="Arial"/>
          <w:sz w:val="22"/>
        </w:rPr>
        <w:t xml:space="preserve"> </w:t>
      </w:r>
      <w:proofErr w:type="gramStart"/>
      <w:r w:rsidRPr="00AC4225">
        <w:rPr>
          <w:rFonts w:ascii="Arial" w:hAnsi="Arial" w:cs="Arial"/>
          <w:sz w:val="22"/>
        </w:rPr>
        <w:t>modul</w:t>
      </w:r>
      <w:r w:rsidR="00822C39" w:rsidRPr="00AC4225">
        <w:rPr>
          <w:rFonts w:ascii="Arial" w:hAnsi="Arial" w:cs="Arial"/>
          <w:sz w:val="22"/>
        </w:rPr>
        <w:t>ator,</w:t>
      </w:r>
      <w:proofErr w:type="gramEnd"/>
      <w:r w:rsidR="00822C39" w:rsidRPr="00AC4225">
        <w:rPr>
          <w:rFonts w:ascii="Arial" w:hAnsi="Arial" w:cs="Arial"/>
          <w:sz w:val="22"/>
        </w:rPr>
        <w:t xml:space="preserve"> it</w:t>
      </w:r>
      <w:r w:rsidR="00E97BAC">
        <w:rPr>
          <w:rFonts w:ascii="Arial" w:hAnsi="Arial" w:cs="Arial"/>
          <w:sz w:val="22"/>
        </w:rPr>
        <w:t xml:space="preserve"> increases the affinity of the </w:t>
      </w:r>
      <w:r w:rsidR="00822C39" w:rsidRPr="00AC4225">
        <w:rPr>
          <w:rFonts w:ascii="Arial" w:hAnsi="Arial" w:cs="Arial"/>
          <w:sz w:val="22"/>
        </w:rPr>
        <w:t>system.</w:t>
      </w:r>
    </w:p>
    <w:p w:rsidR="00EB089E" w:rsidRPr="00AC4225" w:rsidRDefault="00EB089E" w:rsidP="0078614F">
      <w:pPr>
        <w:pStyle w:val="PlainText"/>
        <w:ind w:right="2880"/>
        <w:rPr>
          <w:rFonts w:ascii="Arial" w:hAnsi="Arial" w:cs="Arial"/>
          <w:b/>
          <w:sz w:val="22"/>
        </w:rPr>
      </w:pPr>
    </w:p>
    <w:p w:rsidR="00362C73" w:rsidRPr="00AC4225" w:rsidRDefault="00AD2E37" w:rsidP="0078614F">
      <w:pPr>
        <w:pStyle w:val="PlainText"/>
        <w:ind w:right="2880"/>
        <w:rPr>
          <w:rFonts w:ascii="Arial" w:hAnsi="Arial" w:cs="Arial"/>
          <w:b/>
          <w:sz w:val="22"/>
        </w:rPr>
      </w:pPr>
      <w:r>
        <w:rPr>
          <w:rFonts w:ascii="Arial" w:hAnsi="Arial" w:cs="Arial"/>
          <w:b/>
          <w:noProof/>
          <w:sz w:val="22"/>
        </w:rPr>
        <w:pict>
          <v:shape id="_x0000_s1073" type="#_x0000_t75" style="position:absolute;margin-left:291.4pt;margin-top:142.8pt;width:219.05pt;height:143.25pt;z-index:251667456;mso-wrap-distance-left:36pt;mso-wrap-distance-right:0;mso-wrap-distance-bottom:14.4pt">
            <v:imagedata r:id="rId12" o:title=""/>
            <w10:wrap type="square" side="left"/>
          </v:shape>
          <o:OLEObject Type="Embed" ProgID="ISISServer" ShapeID="_x0000_s1073" DrawAspect="Content" ObjectID="_1504677299" r:id="rId13"/>
        </w:pict>
      </w:r>
      <w:r w:rsidR="006404B9">
        <w:rPr>
          <w:rFonts w:ascii="Arial" w:hAnsi="Arial" w:cs="Arial"/>
          <w:b/>
          <w:sz w:val="22"/>
        </w:rPr>
        <w:object w:dxaOrig="8355" w:dyaOrig="2940">
          <v:shape id="_x0000_i1025" type="#_x0000_t75" style="width:381pt;height:134pt" o:ole="">
            <v:imagedata r:id="rId14" o:title=""/>
          </v:shape>
          <o:OLEObject Type="Embed" ProgID="ISISServer" ShapeID="_x0000_i1025" DrawAspect="Content" ObjectID="_1504677297" r:id="rId15"/>
        </w:object>
      </w:r>
      <w:r w:rsidR="0078614F" w:rsidRPr="00AC4225">
        <w:rPr>
          <w:rFonts w:ascii="Arial" w:hAnsi="Arial" w:cs="Arial"/>
          <w:b/>
          <w:sz w:val="22"/>
        </w:rPr>
        <w:t>Mechanism of p</w:t>
      </w:r>
      <w:r w:rsidR="00362C73" w:rsidRPr="00AC4225">
        <w:rPr>
          <w:rFonts w:ascii="Arial" w:hAnsi="Arial" w:cs="Arial"/>
          <w:b/>
          <w:sz w:val="22"/>
        </w:rPr>
        <w:t xml:space="preserve">ositive </w:t>
      </w:r>
      <w:proofErr w:type="spellStart"/>
      <w:r w:rsidR="0078614F" w:rsidRPr="00AC4225">
        <w:rPr>
          <w:rFonts w:ascii="Arial" w:hAnsi="Arial" w:cs="Arial"/>
          <w:b/>
          <w:sz w:val="22"/>
        </w:rPr>
        <w:t>homotropic</w:t>
      </w:r>
      <w:proofErr w:type="spellEnd"/>
      <w:r w:rsidR="0078614F" w:rsidRPr="00AC4225">
        <w:rPr>
          <w:rFonts w:ascii="Arial" w:hAnsi="Arial" w:cs="Arial"/>
          <w:b/>
          <w:sz w:val="22"/>
        </w:rPr>
        <w:t xml:space="preserve"> c</w:t>
      </w:r>
      <w:r w:rsidR="007C257C">
        <w:rPr>
          <w:rFonts w:ascii="Arial" w:hAnsi="Arial" w:cs="Arial"/>
          <w:b/>
          <w:sz w:val="22"/>
        </w:rPr>
        <w:t>ooperativity in Hemoglobin</w:t>
      </w:r>
      <w:r w:rsidR="00362C73" w:rsidRPr="00AC4225">
        <w:rPr>
          <w:rFonts w:ascii="Arial" w:hAnsi="Arial" w:cs="Arial"/>
          <w:b/>
          <w:sz w:val="22"/>
        </w:rPr>
        <w:t>:</w:t>
      </w:r>
      <w:r w:rsidR="004729B1" w:rsidRPr="00AC4225">
        <w:rPr>
          <w:rFonts w:ascii="Arial" w:hAnsi="Arial" w:cs="Arial"/>
          <w:b/>
          <w:sz w:val="22"/>
        </w:rPr>
        <w:t xml:space="preserve"> </w:t>
      </w:r>
    </w:p>
    <w:p w:rsidR="00362C73" w:rsidRPr="00AC4225" w:rsidRDefault="00362C73" w:rsidP="0078614F">
      <w:pPr>
        <w:pStyle w:val="PlainText"/>
        <w:numPr>
          <w:ilvl w:val="0"/>
          <w:numId w:val="4"/>
        </w:numPr>
        <w:spacing w:before="40"/>
        <w:ind w:right="3456"/>
        <w:rPr>
          <w:rFonts w:ascii="Arial" w:hAnsi="Arial" w:cs="Arial"/>
          <w:sz w:val="22"/>
        </w:rPr>
      </w:pPr>
      <w:r w:rsidRPr="00AC4225">
        <w:rPr>
          <w:rFonts w:ascii="Arial" w:hAnsi="Arial" w:cs="Arial"/>
          <w:sz w:val="22"/>
        </w:rPr>
        <w:t>Binding of O</w:t>
      </w:r>
      <w:r w:rsidRPr="00AC4225">
        <w:rPr>
          <w:rFonts w:ascii="Arial" w:hAnsi="Arial" w:cs="Arial"/>
          <w:sz w:val="22"/>
          <w:vertAlign w:val="subscript"/>
        </w:rPr>
        <w:t>2</w:t>
      </w:r>
      <w:r w:rsidRPr="00AC4225">
        <w:rPr>
          <w:rFonts w:ascii="Arial" w:hAnsi="Arial" w:cs="Arial"/>
          <w:sz w:val="22"/>
        </w:rPr>
        <w:t xml:space="preserve"> to Fe</w:t>
      </w:r>
      <w:r w:rsidRPr="00AC4225">
        <w:rPr>
          <w:rFonts w:ascii="Arial" w:hAnsi="Arial" w:cs="Arial"/>
          <w:sz w:val="22"/>
          <w:vertAlign w:val="superscript"/>
        </w:rPr>
        <w:t>+2</w:t>
      </w:r>
      <w:r w:rsidRPr="00AC4225">
        <w:rPr>
          <w:rFonts w:ascii="Arial" w:hAnsi="Arial" w:cs="Arial"/>
          <w:sz w:val="22"/>
        </w:rPr>
        <w:t xml:space="preserve"> in </w:t>
      </w:r>
      <w:proofErr w:type="spellStart"/>
      <w:r w:rsidRPr="00AC4225">
        <w:rPr>
          <w:rFonts w:ascii="Arial" w:hAnsi="Arial" w:cs="Arial"/>
          <w:sz w:val="22"/>
        </w:rPr>
        <w:t>heme</w:t>
      </w:r>
      <w:proofErr w:type="spellEnd"/>
      <w:r w:rsidRPr="00AC4225">
        <w:rPr>
          <w:rFonts w:ascii="Arial" w:hAnsi="Arial" w:cs="Arial"/>
          <w:sz w:val="22"/>
        </w:rPr>
        <w:t xml:space="preserve"> moves the proximal His residue and its attached helix (F)</w:t>
      </w:r>
    </w:p>
    <w:p w:rsidR="00362C73" w:rsidRPr="00AC4225" w:rsidRDefault="00362C73" w:rsidP="0078614F">
      <w:pPr>
        <w:pStyle w:val="PlainText"/>
        <w:numPr>
          <w:ilvl w:val="0"/>
          <w:numId w:val="4"/>
        </w:numPr>
        <w:spacing w:before="40"/>
        <w:ind w:right="3456"/>
        <w:rPr>
          <w:rFonts w:ascii="Arial" w:hAnsi="Arial" w:cs="Arial"/>
          <w:sz w:val="22"/>
        </w:rPr>
      </w:pPr>
      <w:r w:rsidRPr="00AC4225">
        <w:rPr>
          <w:rFonts w:ascii="Arial" w:hAnsi="Arial" w:cs="Arial"/>
          <w:sz w:val="22"/>
        </w:rPr>
        <w:t xml:space="preserve">Helix F adjusts its conformation by movement of </w:t>
      </w:r>
      <w:proofErr w:type="gramStart"/>
      <w:r w:rsidRPr="00AC4225">
        <w:rPr>
          <w:rFonts w:ascii="Arial" w:hAnsi="Arial" w:cs="Arial"/>
          <w:sz w:val="22"/>
        </w:rPr>
        <w:t xml:space="preserve">the </w:t>
      </w:r>
      <w:r w:rsidRPr="00AC4225">
        <w:rPr>
          <w:rFonts w:ascii="Arial" w:hAnsi="Arial" w:cs="Arial"/>
          <w:sz w:val="22"/>
        </w:rPr>
        <w:sym w:font="Symbol" w:char="F061"/>
      </w:r>
      <w:r w:rsidRPr="00AC4225">
        <w:rPr>
          <w:rFonts w:ascii="Arial" w:hAnsi="Arial" w:cs="Arial"/>
          <w:sz w:val="22"/>
        </w:rPr>
        <w:t xml:space="preserve"> and</w:t>
      </w:r>
      <w:proofErr w:type="gramEnd"/>
      <w:r w:rsidRPr="00AC4225">
        <w:rPr>
          <w:rFonts w:ascii="Arial" w:hAnsi="Arial" w:cs="Arial"/>
          <w:sz w:val="22"/>
        </w:rPr>
        <w:t xml:space="preserve"> </w:t>
      </w:r>
      <w:r w:rsidRPr="00AC4225">
        <w:rPr>
          <w:rFonts w:ascii="Arial" w:hAnsi="Arial" w:cs="Arial"/>
          <w:sz w:val="22"/>
        </w:rPr>
        <w:sym w:font="Symbol" w:char="F062"/>
      </w:r>
      <w:r w:rsidRPr="00AC4225">
        <w:rPr>
          <w:rFonts w:ascii="Arial" w:hAnsi="Arial" w:cs="Arial"/>
          <w:sz w:val="22"/>
        </w:rPr>
        <w:t xml:space="preserve"> subunits.</w:t>
      </w:r>
    </w:p>
    <w:p w:rsidR="00362C73" w:rsidRPr="00AC4225" w:rsidRDefault="00362C73" w:rsidP="0078614F">
      <w:pPr>
        <w:pStyle w:val="PlainText"/>
        <w:numPr>
          <w:ilvl w:val="0"/>
          <w:numId w:val="4"/>
        </w:numPr>
        <w:ind w:right="3456"/>
        <w:rPr>
          <w:rFonts w:ascii="Arial" w:hAnsi="Arial" w:cs="Arial"/>
          <w:sz w:val="22"/>
        </w:rPr>
      </w:pPr>
      <w:r w:rsidRPr="00AC4225">
        <w:rPr>
          <w:rFonts w:ascii="Arial" w:hAnsi="Arial" w:cs="Arial"/>
          <w:sz w:val="22"/>
        </w:rPr>
        <w:t xml:space="preserve">Change in interaction between </w:t>
      </w:r>
      <w:proofErr w:type="gramStart"/>
      <w:r w:rsidRPr="00AC4225">
        <w:rPr>
          <w:rFonts w:ascii="Arial" w:hAnsi="Arial" w:cs="Arial"/>
          <w:sz w:val="22"/>
        </w:rPr>
        <w:t>the α</w:t>
      </w:r>
      <w:proofErr w:type="gramEnd"/>
      <w:r w:rsidRPr="00AC4225">
        <w:rPr>
          <w:rFonts w:ascii="Arial" w:hAnsi="Arial" w:cs="Arial"/>
          <w:sz w:val="22"/>
        </w:rPr>
        <w:t xml:space="preserve"> and β subunits causes a conformational change to the R-state.</w:t>
      </w:r>
    </w:p>
    <w:p w:rsidR="0078614F" w:rsidRDefault="0078614F" w:rsidP="0078614F">
      <w:pPr>
        <w:pStyle w:val="PlainText"/>
        <w:ind w:right="2880"/>
        <w:rPr>
          <w:rFonts w:ascii="Arial" w:hAnsi="Arial" w:cs="Arial"/>
          <w:sz w:val="22"/>
        </w:rPr>
      </w:pPr>
    </w:p>
    <w:p w:rsidR="007C257C" w:rsidRDefault="007C257C" w:rsidP="0078614F">
      <w:pPr>
        <w:pStyle w:val="PlainText"/>
        <w:ind w:right="2880"/>
        <w:rPr>
          <w:rFonts w:ascii="Arial" w:hAnsi="Arial" w:cs="Arial"/>
          <w:sz w:val="22"/>
        </w:rPr>
      </w:pPr>
    </w:p>
    <w:p w:rsidR="007C257C" w:rsidRDefault="007C257C" w:rsidP="0078614F">
      <w:pPr>
        <w:pStyle w:val="PlainText"/>
        <w:ind w:right="2880"/>
        <w:rPr>
          <w:rFonts w:ascii="Arial" w:hAnsi="Arial" w:cs="Arial"/>
          <w:sz w:val="22"/>
        </w:rPr>
      </w:pPr>
    </w:p>
    <w:p w:rsidR="007C257C" w:rsidRPr="00AC4225" w:rsidRDefault="007C257C" w:rsidP="0078614F">
      <w:pPr>
        <w:pStyle w:val="PlainText"/>
        <w:ind w:right="2880"/>
        <w:rPr>
          <w:rFonts w:ascii="Arial" w:hAnsi="Arial" w:cs="Arial"/>
          <w:sz w:val="22"/>
        </w:rPr>
      </w:pPr>
    </w:p>
    <w:p w:rsidR="002B3AD4" w:rsidRDefault="002B3AD4" w:rsidP="0078614F">
      <w:pPr>
        <w:pStyle w:val="PlainText"/>
        <w:ind w:right="2880"/>
        <w:rPr>
          <w:rFonts w:ascii="Arial" w:hAnsi="Arial" w:cs="Arial"/>
          <w:b/>
          <w:sz w:val="22"/>
        </w:rPr>
      </w:pPr>
    </w:p>
    <w:p w:rsidR="002A2EF0" w:rsidRDefault="002A2EF0" w:rsidP="0078614F">
      <w:pPr>
        <w:pStyle w:val="PlainText"/>
        <w:ind w:right="2880"/>
        <w:rPr>
          <w:rFonts w:ascii="Arial" w:hAnsi="Arial" w:cs="Arial"/>
          <w:b/>
          <w:sz w:val="22"/>
        </w:rPr>
      </w:pPr>
    </w:p>
    <w:p w:rsidR="0078614F" w:rsidRPr="00AC4225" w:rsidRDefault="0078614F" w:rsidP="0078614F">
      <w:pPr>
        <w:pStyle w:val="PlainText"/>
        <w:ind w:right="2880"/>
        <w:rPr>
          <w:rFonts w:ascii="Arial" w:hAnsi="Arial" w:cs="Arial"/>
          <w:b/>
          <w:sz w:val="22"/>
        </w:rPr>
      </w:pPr>
      <w:proofErr w:type="spellStart"/>
      <w:proofErr w:type="gramStart"/>
      <w:r w:rsidRPr="00AC4225">
        <w:rPr>
          <w:rFonts w:ascii="Arial" w:hAnsi="Arial" w:cs="Arial"/>
          <w:b/>
          <w:sz w:val="22"/>
        </w:rPr>
        <w:t>Heterotropic</w:t>
      </w:r>
      <w:proofErr w:type="spellEnd"/>
      <w:r w:rsidRPr="00AC4225">
        <w:rPr>
          <w:rFonts w:ascii="Arial" w:hAnsi="Arial" w:cs="Arial"/>
          <w:b/>
          <w:sz w:val="22"/>
        </w:rPr>
        <w:t xml:space="preserve"> Allosteric Effects.</w:t>
      </w:r>
      <w:proofErr w:type="gramEnd"/>
    </w:p>
    <w:p w:rsidR="00E460B1" w:rsidRPr="00E460B1" w:rsidRDefault="00AA7A21" w:rsidP="00AA7A21">
      <w:pPr>
        <w:pStyle w:val="PlainText"/>
        <w:numPr>
          <w:ilvl w:val="0"/>
          <w:numId w:val="2"/>
        </w:numPr>
        <w:rPr>
          <w:rFonts w:ascii="Arial" w:hAnsi="Arial" w:cs="Arial"/>
          <w:b/>
          <w:sz w:val="22"/>
        </w:rPr>
      </w:pPr>
      <w:r w:rsidRPr="00E460B1">
        <w:rPr>
          <w:rFonts w:ascii="Arial" w:hAnsi="Arial" w:cs="Arial"/>
          <w:sz w:val="22"/>
        </w:rPr>
        <w:t>If the two ligands are</w:t>
      </w:r>
      <w:r w:rsidR="00ED14F4" w:rsidRPr="00E460B1">
        <w:rPr>
          <w:rFonts w:ascii="Arial" w:hAnsi="Arial" w:cs="Arial"/>
          <w:sz w:val="22"/>
        </w:rPr>
        <w:t xml:space="preserve"> different</w:t>
      </w:r>
      <w:r w:rsidRPr="00E460B1">
        <w:rPr>
          <w:rFonts w:ascii="Arial" w:hAnsi="Arial" w:cs="Arial"/>
          <w:sz w:val="22"/>
        </w:rPr>
        <w:t xml:space="preserve">, then this is called a </w:t>
      </w:r>
      <w:proofErr w:type="spellStart"/>
      <w:r w:rsidRPr="00E460B1">
        <w:rPr>
          <w:rFonts w:ascii="Arial" w:hAnsi="Arial" w:cs="Arial"/>
          <w:b/>
          <w:sz w:val="22"/>
        </w:rPr>
        <w:t>heterotropic</w:t>
      </w:r>
      <w:proofErr w:type="spellEnd"/>
      <w:r w:rsidRPr="00E460B1">
        <w:rPr>
          <w:rFonts w:ascii="Arial" w:hAnsi="Arial" w:cs="Arial"/>
          <w:sz w:val="22"/>
        </w:rPr>
        <w:t xml:space="preserve"> allosteric effect.</w:t>
      </w:r>
      <w:r w:rsidR="00E1410E" w:rsidRPr="00E460B1">
        <w:rPr>
          <w:rFonts w:ascii="Arial" w:hAnsi="Arial" w:cs="Arial"/>
          <w:sz w:val="22"/>
        </w:rPr>
        <w:t xml:space="preserve">  The example shows both a</w:t>
      </w:r>
      <w:r w:rsidR="00ED14F4" w:rsidRPr="00E460B1">
        <w:rPr>
          <w:rFonts w:ascii="Arial" w:hAnsi="Arial" w:cs="Arial"/>
          <w:sz w:val="22"/>
        </w:rPr>
        <w:t xml:space="preserve"> </w:t>
      </w:r>
      <w:proofErr w:type="spellStart"/>
      <w:r w:rsidR="00ED14F4" w:rsidRPr="00E460B1">
        <w:rPr>
          <w:rFonts w:ascii="Arial" w:hAnsi="Arial" w:cs="Arial"/>
          <w:sz w:val="22"/>
        </w:rPr>
        <w:t>heterotropic</w:t>
      </w:r>
      <w:proofErr w:type="spellEnd"/>
      <w:r w:rsidR="00ED14F4" w:rsidRPr="00E460B1">
        <w:rPr>
          <w:rFonts w:ascii="Arial" w:hAnsi="Arial" w:cs="Arial"/>
          <w:sz w:val="22"/>
        </w:rPr>
        <w:t xml:space="preserve"> </w:t>
      </w:r>
      <w:r w:rsidR="00ED14F4" w:rsidRPr="00E460B1">
        <w:rPr>
          <w:rFonts w:ascii="Arial" w:hAnsi="Arial" w:cs="Arial"/>
          <w:i/>
          <w:sz w:val="22"/>
        </w:rPr>
        <w:t>negative</w:t>
      </w:r>
      <w:r w:rsidR="00ED14F4" w:rsidRPr="00E460B1">
        <w:rPr>
          <w:rFonts w:ascii="Arial" w:hAnsi="Arial" w:cs="Arial"/>
          <w:sz w:val="22"/>
        </w:rPr>
        <w:t xml:space="preserve"> allosteric modulator</w:t>
      </w:r>
      <w:r w:rsidR="00822C39" w:rsidRPr="00E460B1">
        <w:rPr>
          <w:rFonts w:ascii="Arial" w:hAnsi="Arial" w:cs="Arial"/>
          <w:sz w:val="22"/>
        </w:rPr>
        <w:t xml:space="preserve"> (I)</w:t>
      </w:r>
      <w:r w:rsidR="00ED14F4" w:rsidRPr="00E460B1">
        <w:rPr>
          <w:rFonts w:ascii="Arial" w:hAnsi="Arial" w:cs="Arial"/>
          <w:sz w:val="22"/>
        </w:rPr>
        <w:t>,</w:t>
      </w:r>
      <w:r w:rsidR="00822C39" w:rsidRPr="00E460B1">
        <w:rPr>
          <w:rFonts w:ascii="Arial" w:hAnsi="Arial" w:cs="Arial"/>
          <w:sz w:val="22"/>
        </w:rPr>
        <w:t xml:space="preserve"> and a </w:t>
      </w:r>
      <w:r w:rsidR="00822C39" w:rsidRPr="00E460B1">
        <w:rPr>
          <w:rFonts w:ascii="Arial" w:hAnsi="Arial" w:cs="Arial"/>
          <w:i/>
          <w:sz w:val="22"/>
        </w:rPr>
        <w:t>positive</w:t>
      </w:r>
      <w:r w:rsidR="00822C39" w:rsidRPr="00E460B1">
        <w:rPr>
          <w:rFonts w:ascii="Arial" w:hAnsi="Arial" w:cs="Arial"/>
          <w:sz w:val="22"/>
        </w:rPr>
        <w:t xml:space="preserve"> allosteric activator (A)</w:t>
      </w:r>
      <w:r w:rsidR="0089784E">
        <w:rPr>
          <w:rFonts w:ascii="Arial" w:hAnsi="Arial" w:cs="Arial"/>
          <w:sz w:val="22"/>
        </w:rPr>
        <w:t xml:space="preserve"> affecting a single ligand binding site.</w:t>
      </w:r>
    </w:p>
    <w:p w:rsidR="0089784E" w:rsidRDefault="007C257C" w:rsidP="002A2EF0">
      <w:pPr>
        <w:pStyle w:val="PlainText"/>
        <w:rPr>
          <w:rFonts w:ascii="Arial" w:hAnsi="Arial" w:cs="Arial"/>
          <w:b/>
          <w:sz w:val="22"/>
        </w:rPr>
      </w:pPr>
      <w:r>
        <w:rPr>
          <w:rFonts w:ascii="Arial" w:hAnsi="Arial" w:cs="Arial"/>
          <w:noProof/>
          <w:sz w:val="22"/>
        </w:rPr>
        <w:pict>
          <v:shape id="_x0000_s1048" type="#_x0000_t75" style="position:absolute;margin-left:67.35pt;margin-top:593.5pt;width:325.05pt;height:172.65pt;z-index:251654144;mso-position-vertical-relative:page">
            <v:imagedata r:id="rId16" o:title=""/>
            <w10:wrap type="topAndBottom" anchory="page"/>
          </v:shape>
          <o:OLEObject Type="Embed" ProgID="ISISServer" ShapeID="_x0000_s1048" DrawAspect="Content" ObjectID="_1504677300" r:id="rId17"/>
        </w:pict>
      </w:r>
    </w:p>
    <w:p w:rsidR="0089784E" w:rsidRDefault="0089784E" w:rsidP="002A2EF0">
      <w:pPr>
        <w:pStyle w:val="PlainText"/>
        <w:rPr>
          <w:rFonts w:ascii="Arial" w:hAnsi="Arial" w:cs="Arial"/>
          <w:b/>
          <w:sz w:val="22"/>
        </w:rPr>
      </w:pPr>
    </w:p>
    <w:p w:rsidR="007C257C" w:rsidRDefault="007C257C" w:rsidP="002A2EF0">
      <w:pPr>
        <w:pStyle w:val="PlainText"/>
        <w:rPr>
          <w:rFonts w:ascii="Arial" w:hAnsi="Arial" w:cs="Arial"/>
          <w:b/>
          <w:sz w:val="22"/>
        </w:rPr>
      </w:pPr>
    </w:p>
    <w:p w:rsidR="00350996" w:rsidRPr="00AC4225" w:rsidRDefault="007C257C" w:rsidP="002A2EF0">
      <w:pPr>
        <w:pStyle w:val="PlainText"/>
        <w:rPr>
          <w:rFonts w:ascii="Arial" w:hAnsi="Arial" w:cs="Arial"/>
          <w:b/>
          <w:sz w:val="22"/>
        </w:rPr>
      </w:pPr>
      <w:r>
        <w:rPr>
          <w:rFonts w:ascii="Arial" w:hAnsi="Arial" w:cs="Arial"/>
          <w:b/>
          <w:noProof/>
          <w:sz w:val="22"/>
        </w:rPr>
        <w:lastRenderedPageBreak/>
        <w:pict>
          <v:shape id="_x0000_s1088" type="#_x0000_t202" style="position:absolute;margin-left:292.4pt;margin-top:-3.4pt;width:215pt;height:87pt;z-index:251679744" stroked="f">
            <v:textbox>
              <w:txbxContent>
                <w:p w:rsidR="007C257C" w:rsidRDefault="007C257C"/>
              </w:txbxContent>
            </v:textbox>
            <w10:wrap type="square"/>
          </v:shape>
        </w:pict>
      </w:r>
      <w:proofErr w:type="spellStart"/>
      <w:r w:rsidR="00E460B1">
        <w:rPr>
          <w:rFonts w:ascii="Arial" w:hAnsi="Arial" w:cs="Arial"/>
          <w:b/>
          <w:sz w:val="22"/>
        </w:rPr>
        <w:t>Heterotropic</w:t>
      </w:r>
      <w:proofErr w:type="spellEnd"/>
      <w:r w:rsidR="00E460B1">
        <w:rPr>
          <w:rFonts w:ascii="Arial" w:hAnsi="Arial" w:cs="Arial"/>
          <w:b/>
          <w:sz w:val="22"/>
        </w:rPr>
        <w:t xml:space="preserve"> Activators/Inhibitors</w:t>
      </w:r>
      <w:r w:rsidR="00E460B1" w:rsidRPr="00AC4225">
        <w:rPr>
          <w:rFonts w:ascii="Arial" w:hAnsi="Arial" w:cs="Arial"/>
          <w:b/>
          <w:sz w:val="22"/>
        </w:rPr>
        <w:t xml:space="preserve"> </w:t>
      </w:r>
      <w:r w:rsidR="003E7947">
        <w:rPr>
          <w:rFonts w:ascii="Arial" w:hAnsi="Arial" w:cs="Arial"/>
          <w:b/>
          <w:sz w:val="22"/>
        </w:rPr>
        <w:t>–</w:t>
      </w:r>
      <w:r w:rsidR="00E460B1">
        <w:rPr>
          <w:rFonts w:ascii="Arial" w:hAnsi="Arial" w:cs="Arial"/>
          <w:b/>
          <w:sz w:val="22"/>
        </w:rPr>
        <w:t xml:space="preserve"> </w:t>
      </w:r>
      <w:r w:rsidR="003E7947">
        <w:rPr>
          <w:rFonts w:ascii="Arial" w:hAnsi="Arial" w:cs="Arial"/>
          <w:b/>
          <w:sz w:val="22"/>
        </w:rPr>
        <w:t xml:space="preserve">Effect on </w:t>
      </w:r>
      <w:r w:rsidR="00350996" w:rsidRPr="00AC4225">
        <w:rPr>
          <w:rFonts w:ascii="Arial" w:hAnsi="Arial" w:cs="Arial"/>
          <w:b/>
          <w:sz w:val="22"/>
        </w:rPr>
        <w:t>Non-coop</w:t>
      </w:r>
      <w:r w:rsidR="00E460B1">
        <w:rPr>
          <w:rFonts w:ascii="Arial" w:hAnsi="Arial" w:cs="Arial"/>
          <w:b/>
          <w:sz w:val="22"/>
        </w:rPr>
        <w:t>erative binding:</w:t>
      </w:r>
    </w:p>
    <w:p w:rsidR="000F1972" w:rsidRPr="00AC4225" w:rsidRDefault="002A2EF0" w:rsidP="002A2EF0">
      <w:pPr>
        <w:pStyle w:val="PlainText"/>
        <w:numPr>
          <w:ilvl w:val="0"/>
          <w:numId w:val="8"/>
        </w:numPr>
        <w:rPr>
          <w:rFonts w:ascii="Arial" w:hAnsi="Arial" w:cs="Arial"/>
          <w:sz w:val="22"/>
        </w:rPr>
      </w:pPr>
      <w:r>
        <w:rPr>
          <w:rFonts w:ascii="Arial" w:hAnsi="Arial" w:cs="Arial"/>
          <w:sz w:val="22"/>
        </w:rPr>
        <w:t>A</w:t>
      </w:r>
      <w:r w:rsidR="00350996" w:rsidRPr="00AC4225">
        <w:rPr>
          <w:rFonts w:ascii="Arial" w:hAnsi="Arial" w:cs="Arial"/>
          <w:sz w:val="22"/>
        </w:rPr>
        <w:t>ctivators decrease the K</w:t>
      </w:r>
      <w:r w:rsidR="00350996" w:rsidRPr="00AC4225">
        <w:rPr>
          <w:rFonts w:ascii="Arial" w:hAnsi="Arial" w:cs="Arial"/>
          <w:sz w:val="22"/>
          <w:vertAlign w:val="subscript"/>
        </w:rPr>
        <w:t>D</w:t>
      </w:r>
      <w:r w:rsidR="00350996" w:rsidRPr="00AC4225">
        <w:rPr>
          <w:rFonts w:ascii="Arial" w:hAnsi="Arial" w:cs="Arial"/>
          <w:sz w:val="22"/>
        </w:rPr>
        <w:t xml:space="preserve"> for the other ligand</w:t>
      </w:r>
    </w:p>
    <w:p w:rsidR="00350996" w:rsidRDefault="002A2EF0" w:rsidP="002A2EF0">
      <w:pPr>
        <w:pStyle w:val="PlainText"/>
        <w:numPr>
          <w:ilvl w:val="0"/>
          <w:numId w:val="8"/>
        </w:numPr>
        <w:rPr>
          <w:rFonts w:ascii="Arial" w:hAnsi="Arial" w:cs="Arial"/>
          <w:sz w:val="22"/>
        </w:rPr>
      </w:pPr>
      <w:r>
        <w:rPr>
          <w:rFonts w:ascii="Arial" w:hAnsi="Arial" w:cs="Arial"/>
          <w:sz w:val="22"/>
        </w:rPr>
        <w:t>I</w:t>
      </w:r>
      <w:r w:rsidR="00350996" w:rsidRPr="00AC4225">
        <w:rPr>
          <w:rFonts w:ascii="Arial" w:hAnsi="Arial" w:cs="Arial"/>
          <w:sz w:val="22"/>
        </w:rPr>
        <w:t>nhibitors increase the K</w:t>
      </w:r>
      <w:r w:rsidR="00350996" w:rsidRPr="00AC4225">
        <w:rPr>
          <w:rFonts w:ascii="Arial" w:hAnsi="Arial" w:cs="Arial"/>
          <w:sz w:val="22"/>
          <w:vertAlign w:val="subscript"/>
        </w:rPr>
        <w:t>D</w:t>
      </w:r>
      <w:r w:rsidR="00350996" w:rsidRPr="00AC4225">
        <w:rPr>
          <w:rFonts w:ascii="Arial" w:hAnsi="Arial" w:cs="Arial"/>
          <w:sz w:val="22"/>
        </w:rPr>
        <w:t xml:space="preserve"> for the other ligand</w:t>
      </w:r>
      <w:r>
        <w:rPr>
          <w:rFonts w:ascii="Arial" w:hAnsi="Arial" w:cs="Arial"/>
          <w:sz w:val="22"/>
        </w:rPr>
        <w:t>.</w:t>
      </w:r>
    </w:p>
    <w:p w:rsidR="002A2EF0" w:rsidRPr="00AC4225" w:rsidRDefault="002A2EF0" w:rsidP="002A2EF0">
      <w:pPr>
        <w:pStyle w:val="PlainText"/>
        <w:numPr>
          <w:ilvl w:val="0"/>
          <w:numId w:val="8"/>
        </w:numPr>
        <w:rPr>
          <w:rFonts w:ascii="Arial" w:hAnsi="Arial" w:cs="Arial"/>
          <w:sz w:val="22"/>
        </w:rPr>
      </w:pPr>
      <w:r>
        <w:rPr>
          <w:rFonts w:ascii="Arial" w:hAnsi="Arial" w:cs="Arial"/>
          <w:sz w:val="22"/>
        </w:rPr>
        <w:t>The</w:t>
      </w:r>
      <w:r w:rsidR="00E460B1">
        <w:rPr>
          <w:rFonts w:ascii="Arial" w:hAnsi="Arial" w:cs="Arial"/>
          <w:sz w:val="22"/>
        </w:rPr>
        <w:t xml:space="preserve"> binding</w:t>
      </w:r>
      <w:r>
        <w:rPr>
          <w:rFonts w:ascii="Arial" w:hAnsi="Arial" w:cs="Arial"/>
          <w:sz w:val="22"/>
        </w:rPr>
        <w:t xml:space="preserve"> curve shape (hyperbolic) remains the same.</w:t>
      </w:r>
    </w:p>
    <w:p w:rsidR="002B3AD4" w:rsidRDefault="007C257C" w:rsidP="00E97BAC">
      <w:pPr>
        <w:pStyle w:val="PlainText"/>
        <w:spacing w:before="120"/>
        <w:rPr>
          <w:rFonts w:ascii="Arial" w:hAnsi="Arial" w:cs="Arial"/>
          <w:b/>
          <w:sz w:val="22"/>
        </w:rPr>
      </w:pPr>
      <w:r>
        <w:rPr>
          <w:rFonts w:ascii="Arial" w:hAnsi="Arial" w:cs="Arial"/>
          <w:b/>
          <w:noProof/>
        </w:rPr>
        <w:pict>
          <v:shape id="_x0000_s1085" type="#_x0000_t75" style="position:absolute;margin-left:239.15pt;margin-top:12.8pt;width:259.25pt;height:99.55pt;z-index:251678720;mso-position-horizontal-relative:text;mso-position-vertical-relative:text">
            <v:imagedata r:id="rId18" o:title=""/>
            <w10:wrap type="square"/>
          </v:shape>
          <o:OLEObject Type="Embed" ProgID="ISISServer" ShapeID="_x0000_s1085" DrawAspect="Content" ObjectID="_1504677301" r:id="rId19"/>
        </w:pict>
      </w:r>
      <w:r>
        <w:rPr>
          <w:rFonts w:ascii="Arial" w:hAnsi="Arial" w:cs="Arial"/>
          <w:b/>
          <w:noProof/>
        </w:rPr>
        <w:pict>
          <v:shape id="_x0000_s1084" type="#_x0000_t75" style="position:absolute;margin-left:-28.3pt;margin-top:20.8pt;width:241.15pt;height:91.55pt;z-index:251676672;mso-position-horizontal-relative:text;mso-position-vertical-relative:text">
            <v:imagedata r:id="rId20" o:title=""/>
            <w10:wrap type="square"/>
          </v:shape>
          <o:OLEObject Type="Embed" ProgID="ISISServer" ShapeID="_x0000_s1084" DrawAspect="Content" ObjectID="_1504677302" r:id="rId21"/>
        </w:pict>
      </w:r>
    </w:p>
    <w:p w:rsidR="002A2EF0" w:rsidRDefault="00E460B1" w:rsidP="00E97BAC">
      <w:pPr>
        <w:pStyle w:val="PlainText"/>
        <w:spacing w:before="120"/>
        <w:rPr>
          <w:rFonts w:ascii="Arial" w:hAnsi="Arial" w:cs="Arial"/>
          <w:b/>
          <w:sz w:val="22"/>
        </w:rPr>
      </w:pPr>
      <w:proofErr w:type="spellStart"/>
      <w:r w:rsidRPr="00AC4225">
        <w:rPr>
          <w:rFonts w:ascii="Arial" w:hAnsi="Arial" w:cs="Arial"/>
          <w:b/>
          <w:sz w:val="22"/>
        </w:rPr>
        <w:t>Heterotropic</w:t>
      </w:r>
      <w:proofErr w:type="spellEnd"/>
      <w:r w:rsidRPr="00AC4225">
        <w:rPr>
          <w:rFonts w:ascii="Arial" w:hAnsi="Arial" w:cs="Arial"/>
          <w:b/>
          <w:sz w:val="22"/>
        </w:rPr>
        <w:t xml:space="preserve"> Allosteric </w:t>
      </w:r>
      <w:r>
        <w:rPr>
          <w:rFonts w:ascii="Arial" w:hAnsi="Arial" w:cs="Arial"/>
          <w:b/>
          <w:sz w:val="22"/>
        </w:rPr>
        <w:t>Activators/inhibitors - Cooperative systems:</w:t>
      </w:r>
    </w:p>
    <w:p w:rsidR="004729B1" w:rsidRPr="00AC4225" w:rsidRDefault="007C257C" w:rsidP="002A2EF0">
      <w:pPr>
        <w:pStyle w:val="PlainText"/>
        <w:rPr>
          <w:rFonts w:ascii="Arial" w:hAnsi="Arial" w:cs="Arial"/>
          <w:sz w:val="22"/>
        </w:rPr>
      </w:pPr>
      <w:r>
        <w:rPr>
          <w:rFonts w:ascii="Arial" w:hAnsi="Arial" w:cs="Arial"/>
          <w:sz w:val="22"/>
        </w:rPr>
        <w:t>The activator/inhibitor</w:t>
      </w:r>
      <w:r w:rsidR="00681FE9" w:rsidRPr="00AC4225">
        <w:rPr>
          <w:rFonts w:ascii="Arial" w:hAnsi="Arial" w:cs="Arial"/>
          <w:sz w:val="22"/>
        </w:rPr>
        <w:t xml:space="preserve"> will change the affinity </w:t>
      </w:r>
      <w:r w:rsidR="00681FE9" w:rsidRPr="002A2EF0">
        <w:rPr>
          <w:rFonts w:ascii="Arial" w:hAnsi="Arial" w:cs="Arial"/>
          <w:b/>
          <w:sz w:val="22"/>
        </w:rPr>
        <w:t>and</w:t>
      </w:r>
      <w:r w:rsidR="006D47D3">
        <w:rPr>
          <w:rFonts w:ascii="Arial" w:hAnsi="Arial" w:cs="Arial"/>
          <w:sz w:val="22"/>
        </w:rPr>
        <w:t xml:space="preserve"> cooperatively for the</w:t>
      </w:r>
      <w:r w:rsidR="00681FE9" w:rsidRPr="00AC4225">
        <w:rPr>
          <w:rFonts w:ascii="Arial" w:hAnsi="Arial" w:cs="Arial"/>
          <w:sz w:val="22"/>
        </w:rPr>
        <w:t xml:space="preserve"> ligand</w:t>
      </w:r>
      <w:r w:rsidR="004729B1" w:rsidRPr="00AC4225">
        <w:rPr>
          <w:rFonts w:ascii="Arial" w:hAnsi="Arial" w:cs="Arial"/>
          <w:sz w:val="22"/>
        </w:rPr>
        <w:t>.</w:t>
      </w:r>
    </w:p>
    <w:p w:rsidR="004729B1" w:rsidRPr="00AC4225" w:rsidRDefault="004729B1" w:rsidP="002A2EF0">
      <w:pPr>
        <w:pStyle w:val="PlainText"/>
        <w:numPr>
          <w:ilvl w:val="0"/>
          <w:numId w:val="9"/>
        </w:numPr>
        <w:rPr>
          <w:rFonts w:ascii="Arial" w:hAnsi="Arial" w:cs="Arial"/>
          <w:sz w:val="22"/>
        </w:rPr>
      </w:pPr>
      <w:r w:rsidRPr="00AC4225">
        <w:rPr>
          <w:rFonts w:ascii="Arial" w:hAnsi="Arial" w:cs="Arial"/>
          <w:sz w:val="22"/>
        </w:rPr>
        <w:t>Activators – increase affinity, curve shifts to the left.</w:t>
      </w:r>
    </w:p>
    <w:p w:rsidR="00681FE9" w:rsidRDefault="004729B1" w:rsidP="002A2EF0">
      <w:pPr>
        <w:pStyle w:val="PlainText"/>
        <w:numPr>
          <w:ilvl w:val="0"/>
          <w:numId w:val="9"/>
        </w:numPr>
        <w:rPr>
          <w:rFonts w:ascii="Arial" w:hAnsi="Arial" w:cs="Arial"/>
          <w:sz w:val="22"/>
        </w:rPr>
      </w:pPr>
      <w:r w:rsidRPr="00AC4225">
        <w:rPr>
          <w:rFonts w:ascii="Arial" w:hAnsi="Arial" w:cs="Arial"/>
          <w:sz w:val="22"/>
        </w:rPr>
        <w:t>Inhibitors – decrease affinity, curve shifts to the right.</w:t>
      </w:r>
    </w:p>
    <w:p w:rsidR="002A2EF0" w:rsidRDefault="002A2EF0" w:rsidP="002A2EF0">
      <w:pPr>
        <w:pStyle w:val="PlainText"/>
        <w:numPr>
          <w:ilvl w:val="0"/>
          <w:numId w:val="9"/>
        </w:numPr>
        <w:rPr>
          <w:rFonts w:ascii="Arial" w:hAnsi="Arial" w:cs="Arial"/>
          <w:sz w:val="22"/>
        </w:rPr>
      </w:pPr>
      <w:r>
        <w:rPr>
          <w:rFonts w:ascii="Arial" w:hAnsi="Arial" w:cs="Arial"/>
          <w:sz w:val="22"/>
        </w:rPr>
        <w:t>Shape of the curve (cooperativity can also change)</w:t>
      </w:r>
    </w:p>
    <w:p w:rsidR="0089784E" w:rsidRPr="00AC4225" w:rsidRDefault="0089784E" w:rsidP="0089784E">
      <w:pPr>
        <w:pStyle w:val="PlainText"/>
        <w:ind w:left="360"/>
        <w:rPr>
          <w:rFonts w:ascii="Arial" w:hAnsi="Arial" w:cs="Arial"/>
          <w:sz w:val="22"/>
        </w:rPr>
      </w:pPr>
    </w:p>
    <w:p w:rsidR="0089784E" w:rsidRDefault="00AD2E37" w:rsidP="00E97BAC">
      <w:pPr>
        <w:pStyle w:val="PlainText"/>
        <w:spacing w:before="120"/>
        <w:rPr>
          <w:rFonts w:ascii="Arial" w:hAnsi="Arial" w:cs="Arial"/>
          <w:b/>
          <w:sz w:val="22"/>
        </w:rPr>
      </w:pPr>
      <w:r>
        <w:rPr>
          <w:rFonts w:ascii="Arial" w:hAnsi="Arial" w:cs="Arial"/>
          <w:b/>
          <w:noProof/>
        </w:rPr>
        <w:pict>
          <v:shape id="_x0000_s1083" type="#_x0000_t75" style="position:absolute;margin-left:256.1pt;margin-top:35.95pt;width:251.3pt;height:95.9pt;z-index:251674624;mso-position-horizontal-relative:text;mso-position-vertical-relative:text">
            <v:imagedata r:id="rId22" o:title=""/>
            <w10:wrap type="square"/>
          </v:shape>
          <o:OLEObject Type="Embed" ProgID="ISISServer" ShapeID="_x0000_s1083" DrawAspect="Content" ObjectID="_1504677303" r:id="rId23"/>
        </w:pict>
      </w:r>
    </w:p>
    <w:p w:rsidR="0089784E" w:rsidRDefault="007C257C" w:rsidP="00E97BAC">
      <w:pPr>
        <w:pStyle w:val="PlainText"/>
        <w:spacing w:before="120"/>
        <w:rPr>
          <w:rFonts w:ascii="Arial" w:hAnsi="Arial" w:cs="Arial"/>
          <w:b/>
          <w:sz w:val="22"/>
        </w:rPr>
      </w:pPr>
      <w:r>
        <w:rPr>
          <w:rFonts w:ascii="Arial" w:hAnsi="Arial" w:cs="Arial"/>
          <w:b/>
          <w:noProof/>
        </w:rPr>
        <w:pict>
          <v:shape id="_x0000_s1082" type="#_x0000_t75" style="position:absolute;margin-left:-28.3pt;margin-top:17.3pt;width:263.4pt;height:98.35pt;z-index:251672576;mso-position-horizontal-relative:text;mso-position-vertical-relative:text">
            <v:imagedata r:id="rId24" o:title=""/>
            <w10:wrap type="topAndBottom"/>
          </v:shape>
          <o:OLEObject Type="Embed" ProgID="ISISServer" ShapeID="_x0000_s1082" DrawAspect="Content" ObjectID="_1504677304" r:id="rId25"/>
        </w:pict>
      </w:r>
    </w:p>
    <w:p w:rsidR="00AA7A21" w:rsidRPr="00AC4225" w:rsidRDefault="00681FE9" w:rsidP="00E97BAC">
      <w:pPr>
        <w:pStyle w:val="PlainText"/>
        <w:spacing w:before="120"/>
        <w:rPr>
          <w:rFonts w:ascii="Arial" w:hAnsi="Arial" w:cs="Arial"/>
          <w:sz w:val="22"/>
        </w:rPr>
      </w:pPr>
      <w:r w:rsidRPr="00AC4225">
        <w:rPr>
          <w:rFonts w:ascii="Arial" w:hAnsi="Arial" w:cs="Arial"/>
          <w:b/>
          <w:sz w:val="22"/>
        </w:rPr>
        <w:t xml:space="preserve">Hemoglobin: </w:t>
      </w:r>
      <w:r w:rsidR="00AA7A21" w:rsidRPr="00AC4225">
        <w:rPr>
          <w:rFonts w:ascii="Arial" w:hAnsi="Arial" w:cs="Arial"/>
          <w:sz w:val="22"/>
        </w:rPr>
        <w:t xml:space="preserve">There are many </w:t>
      </w:r>
      <w:proofErr w:type="spellStart"/>
      <w:r w:rsidR="00AA7A21" w:rsidRPr="00AC4225">
        <w:rPr>
          <w:rFonts w:ascii="Arial" w:hAnsi="Arial" w:cs="Arial"/>
          <w:sz w:val="22"/>
        </w:rPr>
        <w:t>het</w:t>
      </w:r>
      <w:r w:rsidR="00F3402D" w:rsidRPr="00AC4225">
        <w:rPr>
          <w:rFonts w:ascii="Arial" w:hAnsi="Arial" w:cs="Arial"/>
          <w:sz w:val="22"/>
        </w:rPr>
        <w:t>erotropic</w:t>
      </w:r>
      <w:proofErr w:type="spellEnd"/>
      <w:r w:rsidR="00F3402D" w:rsidRPr="00AC4225">
        <w:rPr>
          <w:rFonts w:ascii="Arial" w:hAnsi="Arial" w:cs="Arial"/>
          <w:sz w:val="22"/>
        </w:rPr>
        <w:t xml:space="preserve"> allosteric effectors of oxygen binding i</w:t>
      </w:r>
      <w:r w:rsidR="00AA7A21" w:rsidRPr="00AC4225">
        <w:rPr>
          <w:rFonts w:ascii="Arial" w:hAnsi="Arial" w:cs="Arial"/>
          <w:sz w:val="22"/>
        </w:rPr>
        <w:t>n Hemoglobin, two examples are:</w:t>
      </w:r>
    </w:p>
    <w:p w:rsidR="00AA7A21" w:rsidRPr="00AC4225" w:rsidRDefault="00AA7A21" w:rsidP="002A2EF0">
      <w:pPr>
        <w:pStyle w:val="PlainText"/>
        <w:ind w:left="216" w:hanging="216"/>
        <w:rPr>
          <w:rFonts w:ascii="Arial" w:hAnsi="Arial" w:cs="Arial"/>
          <w:sz w:val="22"/>
        </w:rPr>
      </w:pPr>
      <w:r w:rsidRPr="00AC4225">
        <w:rPr>
          <w:rFonts w:ascii="Arial" w:hAnsi="Arial" w:cs="Arial"/>
          <w:sz w:val="22"/>
        </w:rPr>
        <w:t>1. Protons: oxygen affinity is decreased at low pH, such as in active muscle that is producing lactic acid. This provides an immediate response to the metabolic state of the tissue.</w:t>
      </w:r>
    </w:p>
    <w:p w:rsidR="00AA7A21" w:rsidRPr="00AC4225" w:rsidRDefault="00AD2E37" w:rsidP="002A2EF0">
      <w:pPr>
        <w:pStyle w:val="PlainText"/>
        <w:ind w:left="216" w:hanging="216"/>
        <w:rPr>
          <w:rFonts w:ascii="Arial" w:hAnsi="Arial" w:cs="Arial"/>
          <w:sz w:val="22"/>
        </w:rPr>
      </w:pPr>
      <w:r>
        <w:rPr>
          <w:rFonts w:ascii="Arial" w:hAnsi="Arial" w:cs="Arial"/>
          <w:b/>
          <w:noProof/>
          <w:sz w:val="22"/>
        </w:rPr>
        <w:pict>
          <v:shape id="_x0000_s1075" type="#_x0000_t75" style="position:absolute;left:0;text-align:left;margin-left:381.4pt;margin-top:-.15pt;width:107.5pt;height:67.4pt;z-index:251668480;mso-wrap-distance-right:0" o:allowincell="f">
            <v:imagedata r:id="rId26" o:title=""/>
            <w10:wrap type="square" side="left"/>
          </v:shape>
          <o:OLEObject Type="Embed" ProgID="ISISServer" ShapeID="_x0000_s1075" DrawAspect="Content" ObjectID="_1504677305" r:id="rId27"/>
        </w:pict>
      </w:r>
      <w:r w:rsidR="00AA7A21" w:rsidRPr="00AC4225">
        <w:rPr>
          <w:rFonts w:ascii="Arial" w:hAnsi="Arial" w:cs="Arial"/>
          <w:sz w:val="22"/>
        </w:rPr>
        <w:t xml:space="preserve">2. BPG: </w:t>
      </w:r>
      <w:proofErr w:type="spellStart"/>
      <w:r w:rsidR="00AA7A21" w:rsidRPr="00AC4225">
        <w:rPr>
          <w:rFonts w:ascii="Arial" w:hAnsi="Arial" w:cs="Arial"/>
          <w:sz w:val="22"/>
        </w:rPr>
        <w:t>bis</w:t>
      </w:r>
      <w:proofErr w:type="spellEnd"/>
      <w:r w:rsidR="00AA7A21" w:rsidRPr="00AC4225">
        <w:rPr>
          <w:rFonts w:ascii="Arial" w:hAnsi="Arial" w:cs="Arial"/>
          <w:sz w:val="22"/>
        </w:rPr>
        <w:t>-phosphoglycerate binds to the deoxy form of hemoglobin. Therefore it reduces oxygen affinity.  This is an adaptive response, requiring several days at high altitude. The production of excess BPG, although it reduces the oxygen affinity, it makes the protein more efficient at delivering oxygen to the tissues.</w:t>
      </w:r>
    </w:p>
    <w:p w:rsidR="002B3AD4" w:rsidRDefault="002B3AD4" w:rsidP="002A2EF0">
      <w:pPr>
        <w:pStyle w:val="PlainText"/>
        <w:rPr>
          <w:rFonts w:ascii="Arial" w:hAnsi="Arial" w:cs="Arial"/>
          <w:sz w:val="22"/>
        </w:rPr>
      </w:pPr>
    </w:p>
    <w:p w:rsidR="00FA7A0E" w:rsidRPr="00AC4225" w:rsidRDefault="00AA7A21" w:rsidP="002A2EF0">
      <w:pPr>
        <w:pStyle w:val="PlainText"/>
        <w:rPr>
          <w:rFonts w:ascii="Arial" w:hAnsi="Arial" w:cs="Arial"/>
          <w:sz w:val="22"/>
        </w:rPr>
      </w:pPr>
      <w:r w:rsidRPr="00AC4225">
        <w:rPr>
          <w:rFonts w:ascii="Arial" w:hAnsi="Arial" w:cs="Arial"/>
          <w:sz w:val="22"/>
        </w:rPr>
        <w:t>In the above examples, the tense state of hemoglobin becomes more prevalent than the relaxed state.  The allosteric effector stabilizes the tense state, or lowers its energy relative to that of the relaxed state.  Consequently, the oxygen affinity is reduced and the binding</w:t>
      </w:r>
      <w:r w:rsidR="00FA7A0E" w:rsidRPr="00AC4225">
        <w:rPr>
          <w:rFonts w:ascii="Arial" w:hAnsi="Arial" w:cs="Arial"/>
          <w:sz w:val="22"/>
        </w:rPr>
        <w:t xml:space="preserve"> curve is shifted to the right.</w:t>
      </w:r>
      <w:r w:rsidR="00681FE9" w:rsidRPr="00AC4225">
        <w:rPr>
          <w:rFonts w:ascii="Arial" w:hAnsi="Arial" w:cs="Arial"/>
          <w:sz w:val="22"/>
        </w:rPr>
        <w:t xml:space="preserve"> Note that the system, with respect to oxygen binding is still cooperative, and eventually high levels of O</w:t>
      </w:r>
      <w:r w:rsidR="00681FE9" w:rsidRPr="00AC4225">
        <w:rPr>
          <w:rFonts w:ascii="Arial" w:hAnsi="Arial" w:cs="Arial"/>
          <w:sz w:val="22"/>
          <w:vertAlign w:val="subscript"/>
        </w:rPr>
        <w:t>2</w:t>
      </w:r>
      <w:r w:rsidR="00681FE9" w:rsidRPr="00AC4225">
        <w:rPr>
          <w:rFonts w:ascii="Arial" w:hAnsi="Arial" w:cs="Arial"/>
          <w:sz w:val="22"/>
        </w:rPr>
        <w:t xml:space="preserve"> will shift the equilibrium to the R state.</w:t>
      </w:r>
    </w:p>
    <w:p w:rsidR="002B3AD4" w:rsidRDefault="000B3ED2" w:rsidP="002B3AD4">
      <w:pPr>
        <w:rPr>
          <w:rFonts w:ascii="Arial" w:hAnsi="Arial" w:cs="Arial"/>
          <w:sz w:val="22"/>
        </w:rPr>
      </w:pPr>
      <w:r>
        <w:rPr>
          <w:rFonts w:ascii="Arial" w:hAnsi="Arial" w:cs="Arial"/>
          <w:noProof/>
          <w:sz w:val="22"/>
        </w:rPr>
        <w:pict>
          <v:shape id="_x0000_s1061" type="#_x0000_t75" style="position:absolute;margin-left:11.7pt;margin-top:717.4pt;width:456.25pt;height:59.8pt;z-index:-251655168;mso-wrap-distance-right:0;mso-position-vertical-relative:page" wrapcoords="3941 480 243 1120 49 1280 49 6560 4038 8160 6178 8160 6227 13280 4914 15360 4914 20480 6908 20960 14254 20960 21503 20960 21600 16000 21308 15840 6665 13280 6616 8160 7005 8160 7832 6400 7881 1440 7395 1120 4184 480 3941 480" o:allowoverlap="f">
            <v:imagedata r:id="rId28" o:title=""/>
            <w10:wrap type="topAndBottom" side="largest" anchory="page"/>
          </v:shape>
          <o:OLEObject Type="Embed" ProgID="ISISServer" ShapeID="_x0000_s1061" DrawAspect="Content" ObjectID="_1504677306" r:id="rId29"/>
        </w:pict>
      </w:r>
    </w:p>
    <w:p w:rsidR="0099399D" w:rsidRPr="00AC4225" w:rsidRDefault="00FA7A0E" w:rsidP="002B3AD4">
      <w:pPr>
        <w:rPr>
          <w:rFonts w:ascii="Arial" w:hAnsi="Arial" w:cs="Arial"/>
          <w:sz w:val="22"/>
        </w:rPr>
      </w:pPr>
      <w:r w:rsidRPr="00AC4225">
        <w:rPr>
          <w:rFonts w:ascii="Arial" w:hAnsi="Arial" w:cs="Arial"/>
          <w:sz w:val="22"/>
        </w:rPr>
        <w:lastRenderedPageBreak/>
        <w:t>In the case of BPG, this seemingly contradictory behavior actually enhances O</w:t>
      </w:r>
      <w:r w:rsidRPr="00AC4225">
        <w:rPr>
          <w:rFonts w:ascii="Arial" w:hAnsi="Arial" w:cs="Arial"/>
          <w:sz w:val="22"/>
          <w:vertAlign w:val="subscript"/>
        </w:rPr>
        <w:t>2</w:t>
      </w:r>
      <w:r w:rsidRPr="00AC4225">
        <w:rPr>
          <w:rFonts w:ascii="Arial" w:hAnsi="Arial" w:cs="Arial"/>
          <w:sz w:val="22"/>
        </w:rPr>
        <w:t xml:space="preserve"> delivery because of a change in the shape of the binding curve. Note that o</w:t>
      </w:r>
      <w:r w:rsidR="0099399D" w:rsidRPr="00AC4225">
        <w:rPr>
          <w:rFonts w:ascii="Arial" w:hAnsi="Arial" w:cs="Arial"/>
          <w:sz w:val="22"/>
        </w:rPr>
        <w:t xml:space="preserve">xygen still acts as a </w:t>
      </w:r>
      <w:proofErr w:type="spellStart"/>
      <w:r w:rsidR="0099399D" w:rsidRPr="00AC4225">
        <w:rPr>
          <w:rFonts w:ascii="Arial" w:hAnsi="Arial" w:cs="Arial"/>
          <w:sz w:val="22"/>
        </w:rPr>
        <w:t>homotropic</w:t>
      </w:r>
      <w:proofErr w:type="spellEnd"/>
      <w:r w:rsidR="0099399D" w:rsidRPr="00AC4225">
        <w:rPr>
          <w:rFonts w:ascii="Arial" w:hAnsi="Arial" w:cs="Arial"/>
          <w:sz w:val="22"/>
        </w:rPr>
        <w:t xml:space="preserve"> allosteric activator, producing cooperative oxygen binding curves, but higher levels of oxygen are required to saturate, and th</w:t>
      </w:r>
      <w:r w:rsidRPr="00AC4225">
        <w:rPr>
          <w:rFonts w:ascii="Arial" w:hAnsi="Arial" w:cs="Arial"/>
          <w:sz w:val="22"/>
        </w:rPr>
        <w:t>e shape of the binding curve</w:t>
      </w:r>
      <w:r w:rsidR="0099399D" w:rsidRPr="00AC4225">
        <w:rPr>
          <w:rFonts w:ascii="Arial" w:hAnsi="Arial" w:cs="Arial"/>
          <w:sz w:val="22"/>
        </w:rPr>
        <w:t xml:space="preserve"> change</w:t>
      </w:r>
      <w:r w:rsidRPr="00AC4225">
        <w:rPr>
          <w:rFonts w:ascii="Arial" w:hAnsi="Arial" w:cs="Arial"/>
          <w:sz w:val="22"/>
        </w:rPr>
        <w:t>s</w:t>
      </w:r>
      <w:r w:rsidR="0099399D" w:rsidRPr="00AC4225">
        <w:rPr>
          <w:rFonts w:ascii="Arial" w:hAnsi="Arial" w:cs="Arial"/>
          <w:sz w:val="22"/>
        </w:rPr>
        <w:t>.</w:t>
      </w:r>
    </w:p>
    <w:p w:rsidR="002B3AD4" w:rsidRDefault="002B3AD4" w:rsidP="000F1972">
      <w:pPr>
        <w:pStyle w:val="PlainText"/>
        <w:rPr>
          <w:rFonts w:ascii="Arial" w:hAnsi="Arial" w:cs="Arial"/>
          <w:b/>
          <w:sz w:val="22"/>
        </w:rPr>
      </w:pPr>
    </w:p>
    <w:p w:rsidR="000F1972" w:rsidRPr="00AC4225" w:rsidRDefault="000F1972" w:rsidP="000F1972">
      <w:pPr>
        <w:pStyle w:val="PlainText"/>
        <w:rPr>
          <w:rFonts w:ascii="Arial" w:hAnsi="Arial" w:cs="Arial"/>
          <w:b/>
          <w:sz w:val="22"/>
        </w:rPr>
      </w:pPr>
      <w:r w:rsidRPr="00AC4225">
        <w:rPr>
          <w:rFonts w:ascii="Arial" w:hAnsi="Arial" w:cs="Arial"/>
          <w:b/>
          <w:sz w:val="22"/>
        </w:rPr>
        <w:t>Molecular nature of the action of BPG:</w:t>
      </w:r>
    </w:p>
    <w:p w:rsidR="000F1972" w:rsidRPr="00AC4225" w:rsidRDefault="000B3ED2" w:rsidP="000F1972">
      <w:pPr>
        <w:pStyle w:val="PlainText"/>
        <w:numPr>
          <w:ilvl w:val="0"/>
          <w:numId w:val="6"/>
        </w:numPr>
        <w:tabs>
          <w:tab w:val="clear" w:pos="360"/>
          <w:tab w:val="num" w:pos="720"/>
        </w:tabs>
        <w:ind w:left="720"/>
        <w:rPr>
          <w:rFonts w:ascii="Arial" w:hAnsi="Arial" w:cs="Arial"/>
          <w:sz w:val="22"/>
        </w:rPr>
      </w:pPr>
      <w:r>
        <w:rPr>
          <w:rFonts w:ascii="Arial" w:hAnsi="Arial" w:cs="Arial"/>
          <w:noProof/>
          <w:sz w:val="22"/>
        </w:rPr>
        <w:pict>
          <v:shape id="_x0000_s1051" type="#_x0000_t75" style="position:absolute;left:0;text-align:left;margin-left:378.55pt;margin-top:3.35pt;width:109.85pt;height:128.3pt;z-index:251656192;mso-wrap-distance-right:0">
            <v:imagedata r:id="rId30" o:title=""/>
            <w10:wrap type="square" side="left"/>
          </v:shape>
          <o:OLEObject Type="Embed" ProgID="ISISServer" ShapeID="_x0000_s1051" DrawAspect="Content" ObjectID="_1504677307" r:id="rId31"/>
        </w:pict>
      </w:r>
      <w:r>
        <w:rPr>
          <w:rFonts w:ascii="Arial" w:hAnsi="Arial" w:cs="Arial"/>
          <w:noProof/>
          <w:sz w:val="22"/>
        </w:rPr>
        <w:pict>
          <v:shape id="_x0000_s1046" type="#_x0000_t75" style="position:absolute;left:0;text-align:left;margin-left:197.4pt;margin-top:3.35pt;width:144.05pt;height:132pt;z-index:251653120;mso-wrap-distance-right:0" o:allowincell="f">
            <v:imagedata r:id="rId32" o:title=""/>
            <w10:wrap type="square" side="left"/>
          </v:shape>
          <o:OLEObject Type="Embed" ProgID="ISISServer" ShapeID="_x0000_s1046" DrawAspect="Content" ObjectID="_1504677308" r:id="rId33"/>
        </w:pict>
      </w:r>
      <w:r w:rsidR="000F1972" w:rsidRPr="00AC4225">
        <w:rPr>
          <w:rFonts w:ascii="Arial" w:hAnsi="Arial" w:cs="Arial"/>
          <w:sz w:val="22"/>
        </w:rPr>
        <w:t xml:space="preserve">In deoxy hemoglobin, a positively charged binding pocket exists between two of the four subunits. Thus BPG can easily bind, and when it does so, it stabilizes the </w:t>
      </w:r>
      <w:proofErr w:type="gramStart"/>
      <w:r w:rsidR="000F1972" w:rsidRPr="00AC4225">
        <w:rPr>
          <w:rFonts w:ascii="Arial" w:hAnsi="Arial" w:cs="Arial"/>
          <w:sz w:val="22"/>
        </w:rPr>
        <w:t>deoxy ,</w:t>
      </w:r>
      <w:proofErr w:type="gramEnd"/>
      <w:r w:rsidR="000F1972" w:rsidRPr="00AC4225">
        <w:rPr>
          <w:rFonts w:ascii="Arial" w:hAnsi="Arial" w:cs="Arial"/>
          <w:sz w:val="22"/>
        </w:rPr>
        <w:t xml:space="preserve"> or tense, form of the protein.</w:t>
      </w:r>
    </w:p>
    <w:p w:rsidR="00AA7A21" w:rsidRPr="00AC4225" w:rsidRDefault="000F1972" w:rsidP="000F1972">
      <w:pPr>
        <w:pStyle w:val="PlainText"/>
        <w:numPr>
          <w:ilvl w:val="0"/>
          <w:numId w:val="6"/>
        </w:numPr>
        <w:tabs>
          <w:tab w:val="clear" w:pos="360"/>
          <w:tab w:val="num" w:pos="720"/>
        </w:tabs>
        <w:ind w:left="720"/>
        <w:rPr>
          <w:rFonts w:ascii="Arial" w:hAnsi="Arial" w:cs="Arial"/>
          <w:sz w:val="22"/>
        </w:rPr>
      </w:pPr>
      <w:r w:rsidRPr="00AC4225">
        <w:rPr>
          <w:rFonts w:ascii="Arial" w:hAnsi="Arial" w:cs="Arial"/>
          <w:sz w:val="22"/>
        </w:rPr>
        <w:t>In oxy-hemoglobin, the relative movement of the chains that occurs during the allosteric transition to the R state closes this pocket, so BPG can no longer fit.</w:t>
      </w:r>
    </w:p>
    <w:p w:rsidR="00AA7A21" w:rsidRPr="00AC4225" w:rsidRDefault="00AA7A21" w:rsidP="00AA7A21">
      <w:pPr>
        <w:pStyle w:val="PlainText"/>
        <w:rPr>
          <w:rFonts w:ascii="Arial" w:hAnsi="Arial" w:cs="Arial"/>
          <w:sz w:val="22"/>
        </w:rPr>
      </w:pPr>
    </w:p>
    <w:tbl>
      <w:tblPr>
        <w:tblpPr w:leftFromText="180" w:rightFromText="180" w:vertAnchor="page" w:horzAnchor="margin" w:tblpY="127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8"/>
        <w:gridCol w:w="1192"/>
        <w:gridCol w:w="1350"/>
        <w:gridCol w:w="990"/>
        <w:gridCol w:w="1350"/>
        <w:gridCol w:w="1080"/>
        <w:gridCol w:w="1380"/>
        <w:gridCol w:w="1050"/>
      </w:tblGrid>
      <w:tr w:rsidR="003E7947" w:rsidRPr="00AC4225" w:rsidTr="0089784E">
        <w:tc>
          <w:tcPr>
            <w:tcW w:w="1148" w:type="dxa"/>
          </w:tcPr>
          <w:p w:rsidR="003E7947" w:rsidRPr="00AC4225" w:rsidRDefault="003E7947" w:rsidP="0089784E">
            <w:pPr>
              <w:pStyle w:val="PlainText"/>
              <w:rPr>
                <w:rFonts w:ascii="Arial" w:hAnsi="Arial" w:cs="Arial"/>
                <w:sz w:val="22"/>
                <w:szCs w:val="22"/>
              </w:rPr>
            </w:pPr>
          </w:p>
        </w:tc>
        <w:tc>
          <w:tcPr>
            <w:tcW w:w="1192" w:type="dxa"/>
          </w:tcPr>
          <w:p w:rsidR="003E7947" w:rsidRPr="00AC4225" w:rsidRDefault="003E7947" w:rsidP="0089784E">
            <w:pPr>
              <w:pStyle w:val="PlainText"/>
              <w:rPr>
                <w:rFonts w:ascii="Arial" w:hAnsi="Arial" w:cs="Arial"/>
                <w:b/>
                <w:snapToGrid w:val="0"/>
                <w:color w:val="000000"/>
                <w:sz w:val="22"/>
                <w:szCs w:val="22"/>
              </w:rPr>
            </w:pPr>
            <w:r w:rsidRPr="00AC4225">
              <w:rPr>
                <w:rFonts w:ascii="Arial" w:hAnsi="Arial" w:cs="Arial"/>
                <w:b/>
                <w:snapToGrid w:val="0"/>
                <w:color w:val="000000"/>
                <w:sz w:val="22"/>
                <w:szCs w:val="22"/>
              </w:rPr>
              <w:t>pO</w:t>
            </w:r>
            <w:r w:rsidRPr="00AC4225">
              <w:rPr>
                <w:rFonts w:ascii="Arial" w:hAnsi="Arial" w:cs="Arial"/>
                <w:b/>
                <w:snapToGrid w:val="0"/>
                <w:color w:val="000000"/>
                <w:sz w:val="22"/>
                <w:szCs w:val="22"/>
                <w:vertAlign w:val="subscript"/>
              </w:rPr>
              <w:t>2</w:t>
            </w:r>
            <w:r w:rsidRPr="00AC4225">
              <w:rPr>
                <w:rFonts w:ascii="Arial" w:hAnsi="Arial" w:cs="Arial"/>
                <w:b/>
                <w:snapToGrid w:val="0"/>
                <w:color w:val="000000"/>
                <w:sz w:val="22"/>
                <w:szCs w:val="22"/>
              </w:rPr>
              <w:t xml:space="preserve"> (</w:t>
            </w:r>
            <w:proofErr w:type="spellStart"/>
            <w:r w:rsidRPr="00AC4225">
              <w:rPr>
                <w:rFonts w:ascii="Arial" w:hAnsi="Arial" w:cs="Arial"/>
                <w:b/>
                <w:snapToGrid w:val="0"/>
                <w:color w:val="000000"/>
                <w:sz w:val="22"/>
                <w:szCs w:val="22"/>
              </w:rPr>
              <w:t>kPa</w:t>
            </w:r>
            <w:proofErr w:type="spellEnd"/>
            <w:r w:rsidRPr="00AC4225">
              <w:rPr>
                <w:rFonts w:ascii="Arial" w:hAnsi="Arial" w:cs="Arial"/>
                <w:b/>
                <w:snapToGrid w:val="0"/>
                <w:color w:val="000000"/>
                <w:sz w:val="22"/>
                <w:szCs w:val="22"/>
              </w:rPr>
              <w:t>)</w:t>
            </w:r>
          </w:p>
        </w:tc>
        <w:tc>
          <w:tcPr>
            <w:tcW w:w="1350" w:type="dxa"/>
          </w:tcPr>
          <w:p w:rsidR="003E7947" w:rsidRPr="00AC4225" w:rsidRDefault="003E7947" w:rsidP="0089784E">
            <w:pPr>
              <w:jc w:val="center"/>
              <w:rPr>
                <w:rFonts w:ascii="Arial" w:hAnsi="Arial" w:cs="Arial"/>
                <w:b/>
                <w:snapToGrid w:val="0"/>
                <w:color w:val="000000"/>
                <w:sz w:val="22"/>
                <w:szCs w:val="22"/>
              </w:rPr>
            </w:pPr>
            <w:r w:rsidRPr="00AC4225">
              <w:rPr>
                <w:rFonts w:ascii="Arial" w:hAnsi="Arial" w:cs="Arial"/>
                <w:b/>
                <w:snapToGrid w:val="0"/>
                <w:color w:val="000000"/>
                <w:sz w:val="22"/>
                <w:szCs w:val="22"/>
              </w:rPr>
              <w:t>5mM  BPG</w:t>
            </w:r>
          </w:p>
        </w:tc>
        <w:tc>
          <w:tcPr>
            <w:tcW w:w="990" w:type="dxa"/>
            <w:tcBorders>
              <w:bottom w:val="nil"/>
            </w:tcBorders>
          </w:tcPr>
          <w:p w:rsidR="003E7947" w:rsidRPr="00AC4225" w:rsidRDefault="003E7947" w:rsidP="0089784E">
            <w:pPr>
              <w:pStyle w:val="PlainText"/>
              <w:rPr>
                <w:rFonts w:ascii="Arial" w:hAnsi="Arial" w:cs="Arial"/>
                <w:b/>
                <w:sz w:val="22"/>
                <w:szCs w:val="22"/>
              </w:rPr>
            </w:pPr>
          </w:p>
        </w:tc>
        <w:tc>
          <w:tcPr>
            <w:tcW w:w="1350" w:type="dxa"/>
          </w:tcPr>
          <w:p w:rsidR="003E7947" w:rsidRPr="00AC4225" w:rsidRDefault="003E7947" w:rsidP="0089784E">
            <w:pPr>
              <w:jc w:val="center"/>
              <w:rPr>
                <w:rFonts w:ascii="Arial" w:hAnsi="Arial" w:cs="Arial"/>
                <w:b/>
                <w:snapToGrid w:val="0"/>
                <w:color w:val="000000"/>
                <w:sz w:val="22"/>
                <w:szCs w:val="22"/>
              </w:rPr>
            </w:pPr>
            <w:r w:rsidRPr="00AC4225">
              <w:rPr>
                <w:rFonts w:ascii="Arial" w:hAnsi="Arial" w:cs="Arial"/>
                <w:b/>
                <w:snapToGrid w:val="0"/>
                <w:color w:val="000000"/>
                <w:sz w:val="22"/>
                <w:szCs w:val="22"/>
              </w:rPr>
              <w:t>5mM  BPG</w:t>
            </w:r>
          </w:p>
        </w:tc>
        <w:tc>
          <w:tcPr>
            <w:tcW w:w="1080" w:type="dxa"/>
            <w:tcBorders>
              <w:bottom w:val="nil"/>
            </w:tcBorders>
          </w:tcPr>
          <w:p w:rsidR="003E7947" w:rsidRPr="00AC4225" w:rsidRDefault="003E7947" w:rsidP="0089784E">
            <w:pPr>
              <w:pStyle w:val="PlainText"/>
              <w:rPr>
                <w:rFonts w:ascii="Arial" w:hAnsi="Arial" w:cs="Arial"/>
                <w:b/>
                <w:sz w:val="22"/>
                <w:szCs w:val="22"/>
              </w:rPr>
            </w:pPr>
          </w:p>
        </w:tc>
        <w:tc>
          <w:tcPr>
            <w:tcW w:w="1380" w:type="dxa"/>
          </w:tcPr>
          <w:p w:rsidR="003E7947" w:rsidRPr="00AC4225" w:rsidRDefault="003E7947" w:rsidP="0089784E">
            <w:pPr>
              <w:jc w:val="center"/>
              <w:rPr>
                <w:rFonts w:ascii="Arial" w:hAnsi="Arial" w:cs="Arial"/>
                <w:b/>
                <w:snapToGrid w:val="0"/>
                <w:color w:val="000000"/>
                <w:sz w:val="22"/>
                <w:szCs w:val="22"/>
              </w:rPr>
            </w:pPr>
            <w:r w:rsidRPr="00AC4225">
              <w:rPr>
                <w:rFonts w:ascii="Arial" w:hAnsi="Arial" w:cs="Arial"/>
                <w:b/>
                <w:snapToGrid w:val="0"/>
                <w:color w:val="000000"/>
                <w:sz w:val="22"/>
                <w:szCs w:val="22"/>
              </w:rPr>
              <w:t xml:space="preserve">8 </w:t>
            </w:r>
            <w:proofErr w:type="spellStart"/>
            <w:r w:rsidRPr="00AC4225">
              <w:rPr>
                <w:rFonts w:ascii="Arial" w:hAnsi="Arial" w:cs="Arial"/>
                <w:b/>
                <w:snapToGrid w:val="0"/>
                <w:color w:val="000000"/>
                <w:sz w:val="22"/>
                <w:szCs w:val="22"/>
              </w:rPr>
              <w:t>mM</w:t>
            </w:r>
            <w:proofErr w:type="spellEnd"/>
            <w:r w:rsidRPr="00AC4225">
              <w:rPr>
                <w:rFonts w:ascii="Arial" w:hAnsi="Arial" w:cs="Arial"/>
                <w:b/>
                <w:snapToGrid w:val="0"/>
                <w:color w:val="000000"/>
                <w:sz w:val="22"/>
                <w:szCs w:val="22"/>
              </w:rPr>
              <w:t xml:space="preserve">  BPG</w:t>
            </w:r>
          </w:p>
        </w:tc>
        <w:tc>
          <w:tcPr>
            <w:tcW w:w="1050" w:type="dxa"/>
            <w:tcBorders>
              <w:bottom w:val="nil"/>
            </w:tcBorders>
          </w:tcPr>
          <w:p w:rsidR="003E7947" w:rsidRPr="00AC4225" w:rsidRDefault="003E7947" w:rsidP="0089784E">
            <w:pPr>
              <w:jc w:val="center"/>
              <w:rPr>
                <w:rFonts w:ascii="Arial" w:hAnsi="Arial" w:cs="Arial"/>
                <w:b/>
                <w:snapToGrid w:val="0"/>
                <w:color w:val="000000"/>
                <w:sz w:val="22"/>
                <w:szCs w:val="22"/>
              </w:rPr>
            </w:pPr>
          </w:p>
        </w:tc>
      </w:tr>
      <w:tr w:rsidR="003E7947" w:rsidRPr="00AC4225" w:rsidTr="0089784E">
        <w:tc>
          <w:tcPr>
            <w:tcW w:w="1148" w:type="dxa"/>
          </w:tcPr>
          <w:p w:rsidR="003E7947" w:rsidRPr="00AC4225" w:rsidRDefault="003E7947" w:rsidP="0089784E">
            <w:pPr>
              <w:spacing w:before="80" w:after="80"/>
              <w:rPr>
                <w:rFonts w:ascii="Arial" w:hAnsi="Arial" w:cs="Arial"/>
                <w:b/>
                <w:snapToGrid w:val="0"/>
                <w:color w:val="000000"/>
                <w:sz w:val="22"/>
                <w:szCs w:val="22"/>
              </w:rPr>
            </w:pPr>
            <w:r w:rsidRPr="00AC4225">
              <w:rPr>
                <w:rFonts w:ascii="Arial" w:hAnsi="Arial" w:cs="Arial"/>
                <w:b/>
                <w:snapToGrid w:val="0"/>
                <w:color w:val="000000"/>
                <w:sz w:val="22"/>
                <w:szCs w:val="22"/>
              </w:rPr>
              <w:t>Sea level</w:t>
            </w:r>
          </w:p>
        </w:tc>
        <w:tc>
          <w:tcPr>
            <w:tcW w:w="1192" w:type="dxa"/>
          </w:tcPr>
          <w:p w:rsidR="003E7947" w:rsidRPr="00AC4225" w:rsidRDefault="003E7947" w:rsidP="0089784E">
            <w:pPr>
              <w:spacing w:before="80" w:after="80"/>
              <w:jc w:val="center"/>
              <w:rPr>
                <w:rFonts w:ascii="Arial" w:hAnsi="Arial" w:cs="Arial"/>
                <w:snapToGrid w:val="0"/>
                <w:color w:val="000000"/>
                <w:sz w:val="22"/>
                <w:szCs w:val="22"/>
              </w:rPr>
            </w:pPr>
            <w:r w:rsidRPr="00AC4225">
              <w:rPr>
                <w:rFonts w:ascii="Arial" w:hAnsi="Arial" w:cs="Arial"/>
                <w:snapToGrid w:val="0"/>
                <w:color w:val="000000"/>
                <w:sz w:val="22"/>
                <w:szCs w:val="22"/>
              </w:rPr>
              <w:t>12</w:t>
            </w:r>
          </w:p>
        </w:tc>
        <w:tc>
          <w:tcPr>
            <w:tcW w:w="1350" w:type="dxa"/>
          </w:tcPr>
          <w:p w:rsidR="003E7947" w:rsidRPr="00AC4225" w:rsidRDefault="003E7947" w:rsidP="0089784E">
            <w:pPr>
              <w:spacing w:before="80" w:after="80"/>
              <w:jc w:val="center"/>
              <w:rPr>
                <w:rFonts w:ascii="Arial" w:hAnsi="Arial" w:cs="Arial"/>
                <w:snapToGrid w:val="0"/>
                <w:color w:val="000000"/>
                <w:sz w:val="22"/>
                <w:szCs w:val="22"/>
              </w:rPr>
            </w:pPr>
            <w:r w:rsidRPr="00AC4225">
              <w:rPr>
                <w:rFonts w:ascii="Arial" w:hAnsi="Arial" w:cs="Arial"/>
                <w:snapToGrid w:val="0"/>
                <w:color w:val="000000"/>
                <w:sz w:val="22"/>
                <w:szCs w:val="22"/>
              </w:rPr>
              <w:t>Y=0.96</w:t>
            </w:r>
          </w:p>
        </w:tc>
        <w:tc>
          <w:tcPr>
            <w:tcW w:w="990" w:type="dxa"/>
            <w:tcBorders>
              <w:top w:val="nil"/>
              <w:bottom w:val="nil"/>
            </w:tcBorders>
          </w:tcPr>
          <w:p w:rsidR="003E7947" w:rsidRPr="00AC4225" w:rsidRDefault="003E7947" w:rsidP="0089784E">
            <w:pPr>
              <w:pStyle w:val="PlainText"/>
              <w:spacing w:before="80" w:after="80"/>
              <w:rPr>
                <w:rFonts w:ascii="Arial" w:hAnsi="Arial" w:cs="Arial"/>
                <w:sz w:val="22"/>
                <w:szCs w:val="22"/>
              </w:rPr>
            </w:pPr>
          </w:p>
        </w:tc>
        <w:tc>
          <w:tcPr>
            <w:tcW w:w="1350" w:type="dxa"/>
          </w:tcPr>
          <w:p w:rsidR="003E7947" w:rsidRPr="00AC4225" w:rsidRDefault="003E7947" w:rsidP="0089784E">
            <w:pPr>
              <w:spacing w:before="80" w:after="80"/>
              <w:jc w:val="center"/>
              <w:rPr>
                <w:rFonts w:ascii="Arial" w:hAnsi="Arial" w:cs="Arial"/>
                <w:snapToGrid w:val="0"/>
                <w:color w:val="000000"/>
                <w:sz w:val="22"/>
                <w:szCs w:val="22"/>
              </w:rPr>
            </w:pPr>
          </w:p>
        </w:tc>
        <w:tc>
          <w:tcPr>
            <w:tcW w:w="1080" w:type="dxa"/>
            <w:tcBorders>
              <w:top w:val="nil"/>
              <w:bottom w:val="nil"/>
            </w:tcBorders>
          </w:tcPr>
          <w:p w:rsidR="003E7947" w:rsidRPr="00AC4225" w:rsidRDefault="003E7947" w:rsidP="0089784E">
            <w:pPr>
              <w:pStyle w:val="PlainText"/>
              <w:spacing w:before="80" w:after="80"/>
              <w:rPr>
                <w:rFonts w:ascii="Arial" w:hAnsi="Arial" w:cs="Arial"/>
                <w:sz w:val="22"/>
                <w:szCs w:val="22"/>
              </w:rPr>
            </w:pPr>
          </w:p>
        </w:tc>
        <w:tc>
          <w:tcPr>
            <w:tcW w:w="1380" w:type="dxa"/>
          </w:tcPr>
          <w:p w:rsidR="003E7947" w:rsidRPr="00AC4225" w:rsidRDefault="003E7947" w:rsidP="0089784E">
            <w:pPr>
              <w:spacing w:before="80" w:after="80"/>
              <w:jc w:val="center"/>
              <w:rPr>
                <w:rFonts w:ascii="Arial" w:hAnsi="Arial" w:cs="Arial"/>
                <w:snapToGrid w:val="0"/>
                <w:color w:val="000000"/>
                <w:sz w:val="22"/>
                <w:szCs w:val="22"/>
              </w:rPr>
            </w:pPr>
          </w:p>
        </w:tc>
        <w:tc>
          <w:tcPr>
            <w:tcW w:w="1050" w:type="dxa"/>
            <w:tcBorders>
              <w:top w:val="nil"/>
              <w:bottom w:val="nil"/>
            </w:tcBorders>
          </w:tcPr>
          <w:p w:rsidR="003E7947" w:rsidRPr="00AC4225" w:rsidRDefault="003E7947" w:rsidP="0089784E">
            <w:pPr>
              <w:spacing w:before="80" w:after="80"/>
              <w:jc w:val="center"/>
              <w:rPr>
                <w:rFonts w:ascii="Arial" w:hAnsi="Arial" w:cs="Arial"/>
                <w:snapToGrid w:val="0"/>
                <w:color w:val="000000"/>
                <w:sz w:val="22"/>
                <w:szCs w:val="22"/>
              </w:rPr>
            </w:pPr>
          </w:p>
        </w:tc>
      </w:tr>
      <w:tr w:rsidR="003E7947" w:rsidRPr="00AC4225" w:rsidTr="0089784E">
        <w:tc>
          <w:tcPr>
            <w:tcW w:w="1148" w:type="dxa"/>
          </w:tcPr>
          <w:p w:rsidR="003E7947" w:rsidRPr="00AC4225" w:rsidRDefault="003E7947" w:rsidP="0089784E">
            <w:pPr>
              <w:spacing w:before="80" w:after="80"/>
              <w:rPr>
                <w:rFonts w:ascii="Arial" w:hAnsi="Arial" w:cs="Arial"/>
                <w:b/>
                <w:snapToGrid w:val="0"/>
                <w:color w:val="000000"/>
                <w:sz w:val="22"/>
                <w:szCs w:val="22"/>
              </w:rPr>
            </w:pPr>
            <w:r w:rsidRPr="00AC4225">
              <w:rPr>
                <w:rFonts w:ascii="Arial" w:hAnsi="Arial" w:cs="Arial"/>
                <w:b/>
                <w:snapToGrid w:val="0"/>
                <w:color w:val="000000"/>
                <w:sz w:val="22"/>
                <w:szCs w:val="22"/>
              </w:rPr>
              <w:t>Rockies</w:t>
            </w:r>
          </w:p>
        </w:tc>
        <w:tc>
          <w:tcPr>
            <w:tcW w:w="1192" w:type="dxa"/>
          </w:tcPr>
          <w:p w:rsidR="003E7947" w:rsidRPr="00AC4225" w:rsidRDefault="003E7947" w:rsidP="0089784E">
            <w:pPr>
              <w:spacing w:before="80" w:after="80"/>
              <w:jc w:val="center"/>
              <w:rPr>
                <w:rFonts w:ascii="Arial" w:hAnsi="Arial" w:cs="Arial"/>
                <w:snapToGrid w:val="0"/>
                <w:color w:val="000000"/>
                <w:sz w:val="22"/>
                <w:szCs w:val="22"/>
              </w:rPr>
            </w:pPr>
            <w:r w:rsidRPr="00AC4225">
              <w:rPr>
                <w:rFonts w:ascii="Arial" w:hAnsi="Arial" w:cs="Arial"/>
                <w:snapToGrid w:val="0"/>
                <w:color w:val="000000"/>
                <w:sz w:val="22"/>
                <w:szCs w:val="22"/>
              </w:rPr>
              <w:t xml:space="preserve"> 8</w:t>
            </w:r>
          </w:p>
        </w:tc>
        <w:tc>
          <w:tcPr>
            <w:tcW w:w="1350" w:type="dxa"/>
          </w:tcPr>
          <w:p w:rsidR="003E7947" w:rsidRPr="00AC4225" w:rsidRDefault="003E7947" w:rsidP="0089784E">
            <w:pPr>
              <w:spacing w:before="80" w:after="80"/>
              <w:jc w:val="center"/>
              <w:rPr>
                <w:rFonts w:ascii="Arial" w:hAnsi="Arial" w:cs="Arial"/>
                <w:snapToGrid w:val="0"/>
                <w:color w:val="000000"/>
                <w:sz w:val="22"/>
                <w:szCs w:val="22"/>
              </w:rPr>
            </w:pPr>
          </w:p>
        </w:tc>
        <w:tc>
          <w:tcPr>
            <w:tcW w:w="990" w:type="dxa"/>
            <w:tcBorders>
              <w:top w:val="nil"/>
              <w:bottom w:val="nil"/>
            </w:tcBorders>
          </w:tcPr>
          <w:p w:rsidR="003E7947" w:rsidRPr="00AC4225" w:rsidRDefault="003E7947" w:rsidP="0089784E">
            <w:pPr>
              <w:pStyle w:val="PlainText"/>
              <w:spacing w:before="80" w:after="80"/>
              <w:rPr>
                <w:rFonts w:ascii="Arial" w:hAnsi="Arial" w:cs="Arial"/>
                <w:sz w:val="22"/>
                <w:szCs w:val="22"/>
              </w:rPr>
            </w:pPr>
          </w:p>
        </w:tc>
        <w:tc>
          <w:tcPr>
            <w:tcW w:w="1350" w:type="dxa"/>
          </w:tcPr>
          <w:p w:rsidR="003E7947" w:rsidRPr="00AC4225" w:rsidRDefault="003E7947" w:rsidP="0089784E">
            <w:pPr>
              <w:spacing w:before="80" w:after="80"/>
              <w:jc w:val="center"/>
              <w:rPr>
                <w:rFonts w:ascii="Arial" w:hAnsi="Arial" w:cs="Arial"/>
                <w:snapToGrid w:val="0"/>
                <w:color w:val="000000"/>
                <w:sz w:val="22"/>
                <w:szCs w:val="22"/>
              </w:rPr>
            </w:pPr>
            <w:r w:rsidRPr="00AC4225">
              <w:rPr>
                <w:rFonts w:ascii="Arial" w:hAnsi="Arial" w:cs="Arial"/>
                <w:snapToGrid w:val="0"/>
                <w:color w:val="000000"/>
                <w:sz w:val="22"/>
                <w:szCs w:val="22"/>
              </w:rPr>
              <w:t>Y=0.90</w:t>
            </w:r>
          </w:p>
        </w:tc>
        <w:tc>
          <w:tcPr>
            <w:tcW w:w="1080" w:type="dxa"/>
            <w:tcBorders>
              <w:top w:val="nil"/>
              <w:bottom w:val="nil"/>
            </w:tcBorders>
          </w:tcPr>
          <w:p w:rsidR="003E7947" w:rsidRPr="00AC4225" w:rsidRDefault="003E7947" w:rsidP="0089784E">
            <w:pPr>
              <w:pStyle w:val="PlainText"/>
              <w:spacing w:before="80" w:after="80"/>
              <w:rPr>
                <w:rFonts w:ascii="Arial" w:hAnsi="Arial" w:cs="Arial"/>
                <w:sz w:val="22"/>
                <w:szCs w:val="22"/>
              </w:rPr>
            </w:pPr>
          </w:p>
        </w:tc>
        <w:tc>
          <w:tcPr>
            <w:tcW w:w="1380" w:type="dxa"/>
          </w:tcPr>
          <w:p w:rsidR="003E7947" w:rsidRPr="00AC4225" w:rsidRDefault="003E7947" w:rsidP="0089784E">
            <w:pPr>
              <w:spacing w:before="80" w:after="80"/>
              <w:jc w:val="center"/>
              <w:rPr>
                <w:rFonts w:ascii="Arial" w:hAnsi="Arial" w:cs="Arial"/>
                <w:snapToGrid w:val="0"/>
                <w:color w:val="000000"/>
                <w:sz w:val="22"/>
                <w:szCs w:val="22"/>
              </w:rPr>
            </w:pPr>
            <w:r w:rsidRPr="00AC4225">
              <w:rPr>
                <w:rFonts w:ascii="Arial" w:hAnsi="Arial" w:cs="Arial"/>
                <w:snapToGrid w:val="0"/>
                <w:color w:val="000000"/>
                <w:sz w:val="22"/>
                <w:szCs w:val="22"/>
              </w:rPr>
              <w:t>Y=0.87</w:t>
            </w:r>
          </w:p>
        </w:tc>
        <w:tc>
          <w:tcPr>
            <w:tcW w:w="1050" w:type="dxa"/>
            <w:tcBorders>
              <w:top w:val="nil"/>
              <w:bottom w:val="nil"/>
            </w:tcBorders>
          </w:tcPr>
          <w:p w:rsidR="003E7947" w:rsidRPr="00AC4225" w:rsidRDefault="003E7947" w:rsidP="0089784E">
            <w:pPr>
              <w:spacing w:before="80" w:after="80"/>
              <w:jc w:val="center"/>
              <w:rPr>
                <w:rFonts w:ascii="Arial" w:hAnsi="Arial" w:cs="Arial"/>
                <w:snapToGrid w:val="0"/>
                <w:color w:val="000000"/>
                <w:sz w:val="22"/>
                <w:szCs w:val="22"/>
              </w:rPr>
            </w:pPr>
          </w:p>
        </w:tc>
      </w:tr>
      <w:tr w:rsidR="003E7947" w:rsidRPr="00AC4225" w:rsidTr="0089784E">
        <w:tc>
          <w:tcPr>
            <w:tcW w:w="1148" w:type="dxa"/>
          </w:tcPr>
          <w:p w:rsidR="003E7947" w:rsidRPr="00AC4225" w:rsidRDefault="003E7947" w:rsidP="0089784E">
            <w:pPr>
              <w:spacing w:before="80" w:after="80"/>
              <w:rPr>
                <w:rFonts w:ascii="Arial" w:hAnsi="Arial" w:cs="Arial"/>
                <w:b/>
                <w:snapToGrid w:val="0"/>
                <w:color w:val="000000"/>
                <w:sz w:val="22"/>
                <w:szCs w:val="22"/>
              </w:rPr>
            </w:pPr>
            <w:r w:rsidRPr="00AC4225">
              <w:rPr>
                <w:rFonts w:ascii="Arial" w:hAnsi="Arial" w:cs="Arial"/>
                <w:b/>
                <w:snapToGrid w:val="0"/>
                <w:color w:val="000000"/>
                <w:sz w:val="22"/>
                <w:szCs w:val="22"/>
              </w:rPr>
              <w:t>Muscle</w:t>
            </w:r>
          </w:p>
        </w:tc>
        <w:tc>
          <w:tcPr>
            <w:tcW w:w="1192" w:type="dxa"/>
          </w:tcPr>
          <w:p w:rsidR="003E7947" w:rsidRPr="00AC4225" w:rsidRDefault="003E7947" w:rsidP="0089784E">
            <w:pPr>
              <w:spacing w:before="80" w:after="80"/>
              <w:jc w:val="center"/>
              <w:rPr>
                <w:rFonts w:ascii="Arial" w:hAnsi="Arial" w:cs="Arial"/>
                <w:snapToGrid w:val="0"/>
                <w:color w:val="000000"/>
                <w:sz w:val="22"/>
                <w:szCs w:val="22"/>
              </w:rPr>
            </w:pPr>
            <w:r w:rsidRPr="00AC4225">
              <w:rPr>
                <w:rFonts w:ascii="Arial" w:hAnsi="Arial" w:cs="Arial"/>
                <w:snapToGrid w:val="0"/>
                <w:color w:val="000000"/>
                <w:sz w:val="22"/>
                <w:szCs w:val="22"/>
              </w:rPr>
              <w:t xml:space="preserve"> 4</w:t>
            </w:r>
          </w:p>
        </w:tc>
        <w:tc>
          <w:tcPr>
            <w:tcW w:w="1350" w:type="dxa"/>
          </w:tcPr>
          <w:p w:rsidR="003E7947" w:rsidRPr="00AC4225" w:rsidRDefault="003E7947" w:rsidP="0089784E">
            <w:pPr>
              <w:spacing w:before="80" w:after="80"/>
              <w:jc w:val="center"/>
              <w:rPr>
                <w:rFonts w:ascii="Arial" w:hAnsi="Arial" w:cs="Arial"/>
                <w:snapToGrid w:val="0"/>
                <w:color w:val="000000"/>
                <w:sz w:val="22"/>
                <w:szCs w:val="22"/>
              </w:rPr>
            </w:pPr>
            <w:r w:rsidRPr="00AC4225">
              <w:rPr>
                <w:rFonts w:ascii="Arial" w:hAnsi="Arial" w:cs="Arial"/>
                <w:snapToGrid w:val="0"/>
                <w:color w:val="000000"/>
                <w:sz w:val="22"/>
                <w:szCs w:val="22"/>
              </w:rPr>
              <w:t>Y=0.56</w:t>
            </w:r>
          </w:p>
        </w:tc>
        <w:tc>
          <w:tcPr>
            <w:tcW w:w="990" w:type="dxa"/>
            <w:tcBorders>
              <w:top w:val="nil"/>
            </w:tcBorders>
          </w:tcPr>
          <w:p w:rsidR="003E7947" w:rsidRPr="00AC4225" w:rsidRDefault="003E7947" w:rsidP="0089784E">
            <w:pPr>
              <w:pStyle w:val="PlainText"/>
              <w:spacing w:before="80" w:after="80"/>
              <w:rPr>
                <w:rFonts w:ascii="Arial" w:hAnsi="Arial" w:cs="Arial"/>
                <w:sz w:val="22"/>
                <w:szCs w:val="22"/>
              </w:rPr>
            </w:pPr>
          </w:p>
        </w:tc>
        <w:tc>
          <w:tcPr>
            <w:tcW w:w="1350" w:type="dxa"/>
          </w:tcPr>
          <w:p w:rsidR="003E7947" w:rsidRPr="00AC4225" w:rsidRDefault="003E7947" w:rsidP="0089784E">
            <w:pPr>
              <w:spacing w:before="80" w:after="80"/>
              <w:jc w:val="center"/>
              <w:rPr>
                <w:rFonts w:ascii="Arial" w:hAnsi="Arial" w:cs="Arial"/>
                <w:snapToGrid w:val="0"/>
                <w:color w:val="000000"/>
                <w:sz w:val="22"/>
                <w:szCs w:val="22"/>
              </w:rPr>
            </w:pPr>
            <w:r w:rsidRPr="00AC4225">
              <w:rPr>
                <w:rFonts w:ascii="Arial" w:hAnsi="Arial" w:cs="Arial"/>
                <w:snapToGrid w:val="0"/>
                <w:color w:val="000000"/>
                <w:sz w:val="22"/>
                <w:szCs w:val="22"/>
              </w:rPr>
              <w:t>Y=0.56</w:t>
            </w:r>
          </w:p>
        </w:tc>
        <w:tc>
          <w:tcPr>
            <w:tcW w:w="1080" w:type="dxa"/>
            <w:tcBorders>
              <w:top w:val="nil"/>
            </w:tcBorders>
          </w:tcPr>
          <w:p w:rsidR="003E7947" w:rsidRPr="00AC4225" w:rsidRDefault="003E7947" w:rsidP="0089784E">
            <w:pPr>
              <w:pStyle w:val="PlainText"/>
              <w:spacing w:before="80" w:after="80"/>
              <w:rPr>
                <w:rFonts w:ascii="Arial" w:hAnsi="Arial" w:cs="Arial"/>
                <w:sz w:val="22"/>
                <w:szCs w:val="22"/>
              </w:rPr>
            </w:pPr>
          </w:p>
        </w:tc>
        <w:tc>
          <w:tcPr>
            <w:tcW w:w="1380" w:type="dxa"/>
          </w:tcPr>
          <w:p w:rsidR="003E7947" w:rsidRPr="00AC4225" w:rsidRDefault="003E7947" w:rsidP="0089784E">
            <w:pPr>
              <w:spacing w:before="80" w:after="80"/>
              <w:jc w:val="center"/>
              <w:rPr>
                <w:rFonts w:ascii="Arial" w:hAnsi="Arial" w:cs="Arial"/>
                <w:snapToGrid w:val="0"/>
                <w:color w:val="000000"/>
                <w:sz w:val="22"/>
                <w:szCs w:val="22"/>
              </w:rPr>
            </w:pPr>
            <w:r w:rsidRPr="00AC4225">
              <w:rPr>
                <w:rFonts w:ascii="Arial" w:hAnsi="Arial" w:cs="Arial"/>
                <w:snapToGrid w:val="0"/>
                <w:color w:val="000000"/>
                <w:sz w:val="22"/>
                <w:szCs w:val="22"/>
              </w:rPr>
              <w:t>Y=0.47</w:t>
            </w:r>
          </w:p>
        </w:tc>
        <w:tc>
          <w:tcPr>
            <w:tcW w:w="1050" w:type="dxa"/>
            <w:tcBorders>
              <w:top w:val="nil"/>
            </w:tcBorders>
          </w:tcPr>
          <w:p w:rsidR="003E7947" w:rsidRPr="00AC4225" w:rsidRDefault="003E7947" w:rsidP="0089784E">
            <w:pPr>
              <w:spacing w:before="80" w:after="80"/>
              <w:jc w:val="center"/>
              <w:rPr>
                <w:rFonts w:ascii="Arial" w:hAnsi="Arial" w:cs="Arial"/>
                <w:snapToGrid w:val="0"/>
                <w:color w:val="000000"/>
                <w:sz w:val="22"/>
                <w:szCs w:val="22"/>
              </w:rPr>
            </w:pPr>
          </w:p>
        </w:tc>
      </w:tr>
    </w:tbl>
    <w:p w:rsidR="00EB2D3C" w:rsidRDefault="00EB2D3C" w:rsidP="0089784E">
      <w:pPr>
        <w:pStyle w:val="PlainText"/>
        <w:rPr>
          <w:rFonts w:ascii="Arial" w:hAnsi="Arial" w:cs="Arial"/>
          <w:sz w:val="22"/>
        </w:rPr>
      </w:pPr>
      <w:r w:rsidRPr="00AC4225">
        <w:rPr>
          <w:rFonts w:ascii="Arial" w:hAnsi="Arial" w:cs="Arial"/>
          <w:b/>
          <w:sz w:val="22"/>
        </w:rPr>
        <w:t>Effect of BPG on O</w:t>
      </w:r>
      <w:r w:rsidRPr="00AC4225">
        <w:rPr>
          <w:rFonts w:ascii="Arial" w:hAnsi="Arial" w:cs="Arial"/>
          <w:b/>
          <w:sz w:val="22"/>
          <w:vertAlign w:val="subscript"/>
        </w:rPr>
        <w:t>2</w:t>
      </w:r>
      <w:r w:rsidRPr="00AC4225">
        <w:rPr>
          <w:rFonts w:ascii="Arial" w:hAnsi="Arial" w:cs="Arial"/>
          <w:b/>
          <w:sz w:val="22"/>
        </w:rPr>
        <w:t xml:space="preserve"> Delivery: </w:t>
      </w:r>
      <w:r w:rsidRPr="00AC4225">
        <w:rPr>
          <w:rFonts w:ascii="Arial" w:hAnsi="Arial" w:cs="Arial"/>
          <w:sz w:val="22"/>
        </w:rPr>
        <w:t>This graph shows the effect of BPG (</w:t>
      </w:r>
      <w:proofErr w:type="spellStart"/>
      <w:r w:rsidRPr="00AC4225">
        <w:rPr>
          <w:rFonts w:ascii="Arial" w:hAnsi="Arial" w:cs="Arial"/>
          <w:sz w:val="22"/>
        </w:rPr>
        <w:t>bisphosphoglycerate</w:t>
      </w:r>
      <w:proofErr w:type="spellEnd"/>
      <w:r w:rsidRPr="00AC4225">
        <w:rPr>
          <w:rFonts w:ascii="Arial" w:hAnsi="Arial" w:cs="Arial"/>
          <w:sz w:val="22"/>
        </w:rPr>
        <w:t xml:space="preserve">) on the oxygen affinity of normal hemoglobin.  The level of BPG in the blood at sea level is ~5mM.  After adaptation to high altitudes in 2-4 days the BPG level rises to about 8 </w:t>
      </w:r>
      <w:proofErr w:type="spellStart"/>
      <w:r w:rsidRPr="00AC4225">
        <w:rPr>
          <w:rFonts w:ascii="Arial" w:hAnsi="Arial" w:cs="Arial"/>
          <w:sz w:val="22"/>
        </w:rPr>
        <w:t>mM.</w:t>
      </w:r>
      <w:proofErr w:type="spellEnd"/>
      <w:r w:rsidRPr="00AC4225">
        <w:rPr>
          <w:rFonts w:ascii="Arial" w:hAnsi="Arial" w:cs="Arial"/>
          <w:sz w:val="22"/>
        </w:rPr>
        <w:t xml:space="preserve"> </w:t>
      </w:r>
    </w:p>
    <w:p w:rsidR="0089784E" w:rsidRDefault="0089784E" w:rsidP="0089784E">
      <w:pPr>
        <w:pStyle w:val="PlainText"/>
        <w:rPr>
          <w:rFonts w:ascii="Arial" w:hAnsi="Arial" w:cs="Arial"/>
          <w:sz w:val="22"/>
        </w:rPr>
      </w:pPr>
      <w:r w:rsidRPr="00AC4225">
        <w:rPr>
          <w:rFonts w:ascii="Arial" w:hAnsi="Arial" w:cs="Arial"/>
          <w:noProof/>
        </w:rPr>
        <w:drawing>
          <wp:anchor distT="0" distB="0" distL="114300" distR="114300" simplePos="0" relativeHeight="251657216" behindDoc="0" locked="0" layoutInCell="1" allowOverlap="1" wp14:anchorId="4227ED3A" wp14:editId="10C4AAA8">
            <wp:simplePos x="0" y="0"/>
            <wp:positionH relativeFrom="column">
              <wp:posOffset>30480</wp:posOffset>
            </wp:positionH>
            <wp:positionV relativeFrom="page">
              <wp:posOffset>4478020</wp:posOffset>
            </wp:positionV>
            <wp:extent cx="5994400" cy="3129280"/>
            <wp:effectExtent l="0" t="0" r="0"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srcRect/>
                    <a:stretch>
                      <a:fillRect/>
                    </a:stretch>
                  </pic:blipFill>
                  <pic:spPr bwMode="auto">
                    <a:xfrm>
                      <a:off x="0" y="0"/>
                      <a:ext cx="5994400" cy="31292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9784E" w:rsidRPr="00AC4225" w:rsidRDefault="0089784E" w:rsidP="0089784E">
      <w:pPr>
        <w:pStyle w:val="PlainText"/>
        <w:rPr>
          <w:rFonts w:ascii="Arial" w:hAnsi="Arial" w:cs="Arial"/>
        </w:rPr>
      </w:pPr>
    </w:p>
    <w:sectPr w:rsidR="0089784E" w:rsidRPr="00AC4225" w:rsidSect="007C257C">
      <w:headerReference w:type="default" r:id="rId35"/>
      <w:footerReference w:type="even" r:id="rId36"/>
      <w:footerReference w:type="default" r:id="rId37"/>
      <w:type w:val="continuous"/>
      <w:pgSz w:w="11907" w:h="16839" w:code="9"/>
      <w:pgMar w:top="1008" w:right="1152" w:bottom="1008" w:left="1152" w:header="576" w:footer="5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E37" w:rsidRDefault="00AD2E37">
      <w:r>
        <w:separator/>
      </w:r>
    </w:p>
  </w:endnote>
  <w:endnote w:type="continuationSeparator" w:id="0">
    <w:p w:rsidR="00AD2E37" w:rsidRDefault="00AD2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972" w:rsidRDefault="000F1972" w:rsidP="004D425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0F1972" w:rsidRDefault="000F1972" w:rsidP="000F1972">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972" w:rsidRDefault="000F1972" w:rsidP="004D425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B3ED2">
      <w:rPr>
        <w:rStyle w:val="PageNumber"/>
        <w:noProof/>
      </w:rPr>
      <w:t>4</w:t>
    </w:r>
    <w:r>
      <w:rPr>
        <w:rStyle w:val="PageNumber"/>
      </w:rPr>
      <w:fldChar w:fldCharType="end"/>
    </w:r>
  </w:p>
  <w:p w:rsidR="000F1972" w:rsidRDefault="000F1972" w:rsidP="000F1972">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E37" w:rsidRDefault="00AD2E37">
      <w:r>
        <w:separator/>
      </w:r>
    </w:p>
  </w:footnote>
  <w:footnote w:type="continuationSeparator" w:id="0">
    <w:p w:rsidR="00AD2E37" w:rsidRDefault="00AD2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C65" w:rsidRDefault="00F62C65">
    <w:pPr>
      <w:pStyle w:val="Header"/>
      <w:rPr>
        <w:i/>
      </w:rPr>
    </w:pPr>
    <w:r>
      <w:rPr>
        <w:i/>
      </w:rPr>
      <w:t xml:space="preserve">Biochemistry I                       </w:t>
    </w:r>
    <w:r w:rsidR="00E23215">
      <w:rPr>
        <w:i/>
      </w:rPr>
      <w:t xml:space="preserve"> </w:t>
    </w:r>
    <w:r>
      <w:rPr>
        <w:i/>
      </w:rPr>
      <w:t xml:space="preserve">       </w:t>
    </w:r>
    <w:r w:rsidR="000F1972">
      <w:rPr>
        <w:i/>
      </w:rPr>
      <w:t xml:space="preserve"> </w:t>
    </w:r>
    <w:r>
      <w:rPr>
        <w:i/>
      </w:rPr>
      <w:t xml:space="preserve">                         Lecture 13                                      </w:t>
    </w:r>
    <w:r w:rsidR="00EB089E">
      <w:rPr>
        <w:i/>
      </w:rPr>
      <w:t xml:space="preserve"> </w:t>
    </w:r>
    <w:r w:rsidR="002B3AD4">
      <w:rPr>
        <w:i/>
      </w:rPr>
      <w:t xml:space="preserve">                     </w:t>
    </w:r>
    <w:r w:rsidR="007C257C">
      <w:rPr>
        <w:i/>
      </w:rPr>
      <w:t>September 29,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91499"/>
    <w:multiLevelType w:val="hybridMultilevel"/>
    <w:tmpl w:val="B73CE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E40584"/>
    <w:multiLevelType w:val="hybridMultilevel"/>
    <w:tmpl w:val="8F3C6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5D6CD0"/>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3">
    <w:nsid w:val="3DFD4184"/>
    <w:multiLevelType w:val="hybridMultilevel"/>
    <w:tmpl w:val="39E8CA72"/>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4">
    <w:nsid w:val="3E0510E3"/>
    <w:multiLevelType w:val="hybridMultilevel"/>
    <w:tmpl w:val="3198E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893692"/>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6">
    <w:nsid w:val="496C6FE4"/>
    <w:multiLevelType w:val="hybridMultilevel"/>
    <w:tmpl w:val="913AE73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nsid w:val="5B76007B"/>
    <w:multiLevelType w:val="hybridMultilevel"/>
    <w:tmpl w:val="39E6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FF71AA"/>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9">
    <w:nsid w:val="65884E70"/>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0">
    <w:nsid w:val="6A811623"/>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1">
    <w:nsid w:val="71D71EE2"/>
    <w:multiLevelType w:val="singleLevel"/>
    <w:tmpl w:val="0000000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1"/>
  </w:num>
  <w:num w:numId="3">
    <w:abstractNumId w:val="10"/>
  </w:num>
  <w:num w:numId="4">
    <w:abstractNumId w:val="8"/>
  </w:num>
  <w:num w:numId="5">
    <w:abstractNumId w:val="5"/>
  </w:num>
  <w:num w:numId="6">
    <w:abstractNumId w:val="2"/>
  </w:num>
  <w:num w:numId="7">
    <w:abstractNumId w:val="3"/>
  </w:num>
  <w:num w:numId="8">
    <w:abstractNumId w:val="4"/>
  </w:num>
  <w:num w:numId="9">
    <w:abstractNumId w:val="0"/>
  </w:num>
  <w:num w:numId="10">
    <w:abstractNumId w:val="7"/>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C4F25"/>
    <w:rsid w:val="00011162"/>
    <w:rsid w:val="00012823"/>
    <w:rsid w:val="00013A0A"/>
    <w:rsid w:val="0002080F"/>
    <w:rsid w:val="000444D9"/>
    <w:rsid w:val="000545E1"/>
    <w:rsid w:val="00061228"/>
    <w:rsid w:val="000A22F3"/>
    <w:rsid w:val="000B3ED2"/>
    <w:rsid w:val="000F1972"/>
    <w:rsid w:val="0013010E"/>
    <w:rsid w:val="001E6834"/>
    <w:rsid w:val="001E73D3"/>
    <w:rsid w:val="002017C9"/>
    <w:rsid w:val="00280147"/>
    <w:rsid w:val="0029633F"/>
    <w:rsid w:val="002A2EF0"/>
    <w:rsid w:val="002A5AD0"/>
    <w:rsid w:val="002B3AD4"/>
    <w:rsid w:val="00350996"/>
    <w:rsid w:val="00362C73"/>
    <w:rsid w:val="0039220D"/>
    <w:rsid w:val="003E7947"/>
    <w:rsid w:val="00412784"/>
    <w:rsid w:val="00460986"/>
    <w:rsid w:val="004729B1"/>
    <w:rsid w:val="004D4259"/>
    <w:rsid w:val="004E0FB2"/>
    <w:rsid w:val="00532640"/>
    <w:rsid w:val="005D5ADD"/>
    <w:rsid w:val="006404B9"/>
    <w:rsid w:val="006675BC"/>
    <w:rsid w:val="00681FE9"/>
    <w:rsid w:val="006821A9"/>
    <w:rsid w:val="006832BD"/>
    <w:rsid w:val="0068752C"/>
    <w:rsid w:val="006B7A9E"/>
    <w:rsid w:val="006D47D3"/>
    <w:rsid w:val="006E75BF"/>
    <w:rsid w:val="007049E6"/>
    <w:rsid w:val="00781054"/>
    <w:rsid w:val="0078614F"/>
    <w:rsid w:val="007C257C"/>
    <w:rsid w:val="00822C39"/>
    <w:rsid w:val="00855DE8"/>
    <w:rsid w:val="00865DDD"/>
    <w:rsid w:val="00876A31"/>
    <w:rsid w:val="00880D90"/>
    <w:rsid w:val="00881FA6"/>
    <w:rsid w:val="0089027B"/>
    <w:rsid w:val="00894063"/>
    <w:rsid w:val="0089784E"/>
    <w:rsid w:val="0099399D"/>
    <w:rsid w:val="009C1BAA"/>
    <w:rsid w:val="009F2EE0"/>
    <w:rsid w:val="00A309A3"/>
    <w:rsid w:val="00A46197"/>
    <w:rsid w:val="00A54681"/>
    <w:rsid w:val="00A64494"/>
    <w:rsid w:val="00A85C41"/>
    <w:rsid w:val="00AA7A21"/>
    <w:rsid w:val="00AC4225"/>
    <w:rsid w:val="00AD2E37"/>
    <w:rsid w:val="00AF51DF"/>
    <w:rsid w:val="00B712E4"/>
    <w:rsid w:val="00BA4346"/>
    <w:rsid w:val="00C232C2"/>
    <w:rsid w:val="00C64FAB"/>
    <w:rsid w:val="00CB1E4B"/>
    <w:rsid w:val="00CF67E3"/>
    <w:rsid w:val="00D25D36"/>
    <w:rsid w:val="00D82301"/>
    <w:rsid w:val="00E1410E"/>
    <w:rsid w:val="00E23215"/>
    <w:rsid w:val="00E460B1"/>
    <w:rsid w:val="00E57837"/>
    <w:rsid w:val="00E97BAC"/>
    <w:rsid w:val="00EB089E"/>
    <w:rsid w:val="00EB2D3C"/>
    <w:rsid w:val="00ED14F4"/>
    <w:rsid w:val="00F3402D"/>
    <w:rsid w:val="00F62C65"/>
    <w:rsid w:val="00F833B1"/>
    <w:rsid w:val="00FA7A0E"/>
    <w:rsid w:val="00FB3F73"/>
    <w:rsid w:val="00FB6C92"/>
    <w:rsid w:val="00FC4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B2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F1972"/>
  </w:style>
  <w:style w:type="paragraph" w:styleId="BalloonText">
    <w:name w:val="Balloon Text"/>
    <w:basedOn w:val="Normal"/>
    <w:link w:val="BalloonTextChar"/>
    <w:rsid w:val="004729B1"/>
    <w:rPr>
      <w:rFonts w:ascii="Tahoma" w:hAnsi="Tahoma" w:cs="Tahoma"/>
      <w:sz w:val="16"/>
      <w:szCs w:val="16"/>
    </w:rPr>
  </w:style>
  <w:style w:type="character" w:customStyle="1" w:styleId="BalloonTextChar">
    <w:name w:val="Balloon Text Char"/>
    <w:basedOn w:val="DefaultParagraphFont"/>
    <w:link w:val="BalloonText"/>
    <w:rsid w:val="004729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4.e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emf"/><Relationship Id="rId32" Type="http://schemas.openxmlformats.org/officeDocument/2006/relationships/image" Target="media/image13.wmf"/><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F604D-3A19-4A0C-86AB-16F4238DA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Lecture 13: Allosteric Effects and Cooperative Binding</vt:lpstr>
    </vt:vector>
  </TitlesOfParts>
  <Company>carnegie mellon university</Company>
  <LinksUpToDate>false</LinksUpToDate>
  <CharactersWithSpaces>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 13: Allosteric Effects and Cooperative Binding</dc:title>
  <dc:creator>gordon rule</dc:creator>
  <cp:lastModifiedBy>Gordon Rule</cp:lastModifiedBy>
  <cp:revision>6</cp:revision>
  <cp:lastPrinted>2009-02-06T16:10:00Z</cp:lastPrinted>
  <dcterms:created xsi:type="dcterms:W3CDTF">2015-02-10T02:37:00Z</dcterms:created>
  <dcterms:modified xsi:type="dcterms:W3CDTF">2015-09-25T13:08:00Z</dcterms:modified>
</cp:coreProperties>
</file>