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8E" w:rsidRPr="002752C8" w:rsidRDefault="00782F8E">
      <w:pPr>
        <w:rPr>
          <w:b/>
          <w:sz w:val="26"/>
          <w:szCs w:val="26"/>
        </w:rPr>
      </w:pPr>
      <w:r w:rsidRPr="002752C8">
        <w:rPr>
          <w:b/>
          <w:sz w:val="26"/>
          <w:szCs w:val="26"/>
        </w:rPr>
        <w:t xml:space="preserve">Lecture 12: </w:t>
      </w:r>
      <w:r w:rsidR="002752C8" w:rsidRPr="002752C8">
        <w:rPr>
          <w:b/>
          <w:sz w:val="26"/>
          <w:szCs w:val="26"/>
        </w:rPr>
        <w:t xml:space="preserve">Measuring Ligand Binding &amp; </w:t>
      </w:r>
      <w:r w:rsidRPr="002752C8">
        <w:rPr>
          <w:b/>
          <w:sz w:val="26"/>
          <w:szCs w:val="26"/>
        </w:rPr>
        <w:t>O</w:t>
      </w:r>
      <w:r w:rsidRPr="002752C8">
        <w:rPr>
          <w:b/>
          <w:sz w:val="26"/>
          <w:szCs w:val="26"/>
          <w:vertAlign w:val="subscript"/>
        </w:rPr>
        <w:t>2</w:t>
      </w:r>
      <w:r w:rsidRPr="002752C8">
        <w:rPr>
          <w:b/>
          <w:sz w:val="26"/>
          <w:szCs w:val="26"/>
        </w:rPr>
        <w:t xml:space="preserve"> Binding by Myoglobin &amp; Hemoglobin:</w:t>
      </w:r>
    </w:p>
    <w:p w:rsidR="00782F8E" w:rsidRDefault="00675104">
      <w:pPr>
        <w:rPr>
          <w:sz w:val="24"/>
        </w:rPr>
      </w:pPr>
      <w:r>
        <w:rPr>
          <w:sz w:val="24"/>
        </w:rPr>
        <w:t>Required reading: Horton 4.12 &amp; 4.13.           Nelson 4 &amp; 5e - 5.1</w:t>
      </w:r>
    </w:p>
    <w:p w:rsidR="00782F8E" w:rsidRDefault="00782F8E" w:rsidP="00675104">
      <w:pPr>
        <w:spacing w:before="120"/>
        <w:rPr>
          <w:b/>
          <w:i/>
          <w:sz w:val="24"/>
        </w:rPr>
      </w:pPr>
      <w:r>
        <w:rPr>
          <w:b/>
          <w:i/>
          <w:sz w:val="24"/>
        </w:rPr>
        <w:t>Key Terms:</w:t>
      </w:r>
    </w:p>
    <w:p w:rsidR="00782F8E" w:rsidRDefault="00782F8E">
      <w:pPr>
        <w:numPr>
          <w:ilvl w:val="0"/>
          <w:numId w:val="25"/>
        </w:numPr>
        <w:ind w:left="720"/>
        <w:rPr>
          <w:sz w:val="22"/>
        </w:rPr>
        <w:sectPr w:rsidR="00782F8E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008" w:right="1152" w:bottom="864" w:left="1152" w:header="432" w:footer="432" w:gutter="0"/>
          <w:cols w:space="720"/>
        </w:sectPr>
      </w:pPr>
    </w:p>
    <w:p w:rsidR="002752C8" w:rsidRDefault="002752C8">
      <w:pPr>
        <w:numPr>
          <w:ilvl w:val="0"/>
          <w:numId w:val="25"/>
        </w:numPr>
        <w:tabs>
          <w:tab w:val="clear" w:pos="360"/>
          <w:tab w:val="num" w:pos="0"/>
        </w:tabs>
        <w:rPr>
          <w:sz w:val="22"/>
        </w:rPr>
      </w:pPr>
      <w:r>
        <w:rPr>
          <w:sz w:val="22"/>
        </w:rPr>
        <w:lastRenderedPageBreak/>
        <w:t>Equilibrium Dialysis</w:t>
      </w:r>
    </w:p>
    <w:p w:rsidR="00782F8E" w:rsidRDefault="00782F8E">
      <w:pPr>
        <w:numPr>
          <w:ilvl w:val="0"/>
          <w:numId w:val="25"/>
        </w:numPr>
        <w:tabs>
          <w:tab w:val="clear" w:pos="360"/>
          <w:tab w:val="num" w:pos="0"/>
        </w:tabs>
        <w:rPr>
          <w:sz w:val="22"/>
        </w:rPr>
      </w:pPr>
      <w:r>
        <w:rPr>
          <w:sz w:val="22"/>
        </w:rPr>
        <w:t xml:space="preserve">Prosthetic Group: </w:t>
      </w:r>
      <w:proofErr w:type="spellStart"/>
      <w:r>
        <w:rPr>
          <w:sz w:val="22"/>
        </w:rPr>
        <w:t>Heme</w:t>
      </w:r>
      <w:proofErr w:type="spellEnd"/>
      <w:r>
        <w:rPr>
          <w:sz w:val="22"/>
        </w:rPr>
        <w:t xml:space="preserve"> </w:t>
      </w:r>
    </w:p>
    <w:p w:rsidR="00782F8E" w:rsidRDefault="00782F8E">
      <w:pPr>
        <w:numPr>
          <w:ilvl w:val="0"/>
          <w:numId w:val="25"/>
        </w:numPr>
        <w:tabs>
          <w:tab w:val="clear" w:pos="360"/>
          <w:tab w:val="num" w:pos="0"/>
        </w:tabs>
        <w:rPr>
          <w:sz w:val="22"/>
        </w:rPr>
      </w:pPr>
      <w:r>
        <w:rPr>
          <w:sz w:val="22"/>
        </w:rPr>
        <w:t>Tertiary structure of Myoglobin (</w:t>
      </w:r>
      <w:proofErr w:type="spellStart"/>
      <w:r>
        <w:rPr>
          <w:sz w:val="22"/>
        </w:rPr>
        <w:t>Myo</w:t>
      </w:r>
      <w:proofErr w:type="spellEnd"/>
      <w:r>
        <w:rPr>
          <w:sz w:val="22"/>
        </w:rPr>
        <w:t>)</w:t>
      </w:r>
    </w:p>
    <w:p w:rsidR="00782F8E" w:rsidRDefault="00782F8E">
      <w:pPr>
        <w:numPr>
          <w:ilvl w:val="0"/>
          <w:numId w:val="25"/>
        </w:numPr>
        <w:tabs>
          <w:tab w:val="clear" w:pos="360"/>
          <w:tab w:val="num" w:pos="-360"/>
        </w:tabs>
        <w:rPr>
          <w:sz w:val="22"/>
        </w:rPr>
      </w:pPr>
      <w:r>
        <w:rPr>
          <w:sz w:val="22"/>
        </w:rPr>
        <w:t>Quaternary Structure of Hemoglobin (</w:t>
      </w:r>
      <w:proofErr w:type="spellStart"/>
      <w:r>
        <w:rPr>
          <w:sz w:val="22"/>
        </w:rPr>
        <w:t>Hb</w:t>
      </w:r>
      <w:proofErr w:type="spellEnd"/>
      <w:r>
        <w:rPr>
          <w:sz w:val="22"/>
        </w:rPr>
        <w:t>)</w:t>
      </w:r>
    </w:p>
    <w:p w:rsidR="00782F8E" w:rsidRDefault="00782F8E">
      <w:pPr>
        <w:numPr>
          <w:ilvl w:val="0"/>
          <w:numId w:val="25"/>
        </w:numPr>
        <w:tabs>
          <w:tab w:val="clear" w:pos="360"/>
          <w:tab w:val="num" w:pos="0"/>
        </w:tabs>
        <w:rPr>
          <w:sz w:val="22"/>
        </w:rPr>
      </w:pPr>
      <w:r>
        <w:rPr>
          <w:sz w:val="22"/>
        </w:rPr>
        <w:lastRenderedPageBreak/>
        <w:t xml:space="preserve">Role of </w:t>
      </w:r>
      <w:proofErr w:type="spellStart"/>
      <w:r>
        <w:rPr>
          <w:sz w:val="22"/>
        </w:rPr>
        <w:t>Myo</w:t>
      </w:r>
      <w:proofErr w:type="spellEnd"/>
      <w:r>
        <w:rPr>
          <w:sz w:val="22"/>
        </w:rPr>
        <w:t xml:space="preserve"> and </w:t>
      </w:r>
      <w:proofErr w:type="spellStart"/>
      <w:r>
        <w:rPr>
          <w:sz w:val="22"/>
        </w:rPr>
        <w:t>Hb</w:t>
      </w:r>
      <w:proofErr w:type="spellEnd"/>
      <w:r>
        <w:rPr>
          <w:sz w:val="22"/>
        </w:rPr>
        <w:t xml:space="preserve"> in O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transport</w:t>
      </w:r>
    </w:p>
    <w:p w:rsidR="00214285" w:rsidRDefault="00214285">
      <w:pPr>
        <w:numPr>
          <w:ilvl w:val="0"/>
          <w:numId w:val="25"/>
        </w:numPr>
        <w:tabs>
          <w:tab w:val="clear" w:pos="360"/>
          <w:tab w:val="num" w:pos="0"/>
        </w:tabs>
        <w:rPr>
          <w:sz w:val="22"/>
        </w:rPr>
      </w:pPr>
      <w:r>
        <w:rPr>
          <w:sz w:val="22"/>
        </w:rPr>
        <w:t>Optical absorption by Heme</w:t>
      </w:r>
    </w:p>
    <w:p w:rsidR="00782F8E" w:rsidRDefault="00782F8E">
      <w:pPr>
        <w:numPr>
          <w:ilvl w:val="0"/>
          <w:numId w:val="25"/>
        </w:numPr>
        <w:tabs>
          <w:tab w:val="clear" w:pos="360"/>
          <w:tab w:val="num" w:pos="0"/>
        </w:tabs>
        <w:rPr>
          <w:sz w:val="22"/>
        </w:rPr>
      </w:pPr>
      <w:r>
        <w:rPr>
          <w:sz w:val="22"/>
        </w:rPr>
        <w:t>O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(ligand) binding curves of </w:t>
      </w:r>
      <w:proofErr w:type="spellStart"/>
      <w:r>
        <w:rPr>
          <w:sz w:val="22"/>
        </w:rPr>
        <w:t>Myo</w:t>
      </w:r>
      <w:proofErr w:type="spellEnd"/>
      <w:r>
        <w:rPr>
          <w:sz w:val="22"/>
        </w:rPr>
        <w:t xml:space="preserve"> &amp; </w:t>
      </w:r>
      <w:proofErr w:type="spellStart"/>
      <w:r>
        <w:rPr>
          <w:sz w:val="22"/>
        </w:rPr>
        <w:t>Hb</w:t>
      </w:r>
      <w:proofErr w:type="spellEnd"/>
    </w:p>
    <w:p w:rsidR="00782F8E" w:rsidRDefault="00782F8E">
      <w:pPr>
        <w:rPr>
          <w:b/>
          <w:sz w:val="24"/>
        </w:rPr>
        <w:sectPr w:rsidR="00782F8E">
          <w:type w:val="continuous"/>
          <w:pgSz w:w="12240" w:h="15840"/>
          <w:pgMar w:top="1008" w:right="1152" w:bottom="864" w:left="1152" w:header="432" w:footer="432" w:gutter="0"/>
          <w:cols w:num="2" w:space="720" w:equalWidth="0">
            <w:col w:w="4248" w:space="720"/>
            <w:col w:w="4968"/>
          </w:cols>
        </w:sectPr>
      </w:pPr>
    </w:p>
    <w:p w:rsidR="002752C8" w:rsidRDefault="002752C8">
      <w:pPr>
        <w:rPr>
          <w:b/>
          <w:sz w:val="24"/>
        </w:rPr>
      </w:pPr>
    </w:p>
    <w:p w:rsidR="002752C8" w:rsidRPr="00F54135" w:rsidRDefault="002752C8">
      <w:pPr>
        <w:rPr>
          <w:b/>
          <w:sz w:val="22"/>
          <w:szCs w:val="22"/>
        </w:rPr>
      </w:pPr>
      <w:r w:rsidRPr="00F54135">
        <w:rPr>
          <w:b/>
          <w:sz w:val="22"/>
          <w:szCs w:val="22"/>
        </w:rPr>
        <w:t>Review of Ligand Binding:</w:t>
      </w:r>
    </w:p>
    <w:p w:rsidR="002752C8" w:rsidRPr="002752C8" w:rsidRDefault="002752C8" w:rsidP="00715400">
      <w:pPr>
        <w:rPr>
          <w:sz w:val="22"/>
          <w:szCs w:val="22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94873" wp14:editId="6C6D3260">
                <wp:simplePos x="0" y="0"/>
                <wp:positionH relativeFrom="column">
                  <wp:posOffset>3436826</wp:posOffset>
                </wp:positionH>
                <wp:positionV relativeFrom="paragraph">
                  <wp:posOffset>121697</wp:posOffset>
                </wp:positionV>
                <wp:extent cx="3155092" cy="2545492"/>
                <wp:effectExtent l="0" t="0" r="26670" b="266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092" cy="2545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2C8" w:rsidRDefault="00275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.6pt;margin-top:9.6pt;width:248.45pt;height:20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" fillcolor="white [3201]" strokecolor="#d8d8d8 [2732]" strokeweight=".5pt">
                <v:textbox>
                  <w:txbxContent>
                    <w:p w:rsidR="002752C8" w:rsidRDefault="002752C8"/>
                  </w:txbxContent>
                </v:textbox>
                <w10:wrap type="square"/>
              </v:shape>
            </w:pict>
          </mc:Fallback>
        </mc:AlternateContent>
      </w:r>
      <w:r>
        <w:rPr>
          <w:sz w:val="22"/>
          <w:szCs w:val="22"/>
        </w:rPr>
        <w:t xml:space="preserve">1. </w:t>
      </w:r>
      <w:r w:rsidRPr="002752C8">
        <w:rPr>
          <w:sz w:val="22"/>
          <w:szCs w:val="22"/>
        </w:rPr>
        <w:t>The K</w:t>
      </w:r>
      <w:r w:rsidRPr="002752C8">
        <w:rPr>
          <w:sz w:val="22"/>
          <w:szCs w:val="22"/>
          <w:vertAlign w:val="subscript"/>
        </w:rPr>
        <w:t>D</w:t>
      </w:r>
      <w:r w:rsidRPr="002752C8">
        <w:rPr>
          <w:sz w:val="22"/>
          <w:szCs w:val="22"/>
        </w:rPr>
        <w:t xml:space="preserve"> is the equilibrium constant for which reaction:</w:t>
      </w:r>
    </w:p>
    <w:p w:rsidR="002752C8" w:rsidRPr="002752C8" w:rsidRDefault="002752C8" w:rsidP="002752C8">
      <w:pPr>
        <w:ind w:left="216" w:hanging="216"/>
        <w:rPr>
          <w:sz w:val="22"/>
          <w:szCs w:val="22"/>
        </w:rPr>
      </w:pPr>
    </w:p>
    <w:p w:rsidR="002752C8" w:rsidRPr="002752C8" w:rsidRDefault="002752C8" w:rsidP="002752C8">
      <w:pPr>
        <w:ind w:left="216" w:hanging="216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2752C8">
        <w:rPr>
          <w:sz w:val="22"/>
          <w:szCs w:val="22"/>
        </w:rPr>
        <w:t>The K</w:t>
      </w:r>
      <w:r w:rsidRPr="002752C8">
        <w:rPr>
          <w:sz w:val="22"/>
          <w:szCs w:val="22"/>
          <w:vertAlign w:val="subscript"/>
        </w:rPr>
        <w:t>D</w:t>
      </w:r>
      <w:r w:rsidRPr="002752C8">
        <w:rPr>
          <w:sz w:val="22"/>
          <w:szCs w:val="22"/>
        </w:rPr>
        <w:t xml:space="preserve"> =                    in terms of </w:t>
      </w:r>
      <w:proofErr w:type="spellStart"/>
      <w:r w:rsidRPr="002752C8">
        <w:rPr>
          <w:sz w:val="22"/>
          <w:szCs w:val="22"/>
        </w:rPr>
        <w:t>k</w:t>
      </w:r>
      <w:r w:rsidRPr="002752C8">
        <w:rPr>
          <w:sz w:val="22"/>
          <w:szCs w:val="22"/>
          <w:vertAlign w:val="subscript"/>
        </w:rPr>
        <w:t>on</w:t>
      </w:r>
      <w:proofErr w:type="spellEnd"/>
      <w:r w:rsidRPr="002752C8">
        <w:rPr>
          <w:sz w:val="22"/>
          <w:szCs w:val="22"/>
        </w:rPr>
        <w:t xml:space="preserve"> and </w:t>
      </w:r>
      <w:proofErr w:type="spellStart"/>
      <w:r w:rsidRPr="002752C8">
        <w:rPr>
          <w:sz w:val="22"/>
          <w:szCs w:val="22"/>
        </w:rPr>
        <w:t>k</w:t>
      </w:r>
      <w:r w:rsidRPr="002752C8">
        <w:rPr>
          <w:sz w:val="22"/>
          <w:szCs w:val="22"/>
          <w:vertAlign w:val="subscript"/>
        </w:rPr>
        <w:t>off</w:t>
      </w:r>
      <w:proofErr w:type="spellEnd"/>
    </w:p>
    <w:p w:rsidR="002752C8" w:rsidRPr="002752C8" w:rsidRDefault="002752C8" w:rsidP="002752C8">
      <w:pPr>
        <w:ind w:left="216" w:hanging="216"/>
        <w:rPr>
          <w:sz w:val="22"/>
          <w:szCs w:val="22"/>
        </w:rPr>
      </w:pPr>
    </w:p>
    <w:p w:rsidR="002752C8" w:rsidRPr="002752C8" w:rsidRDefault="002752C8" w:rsidP="002752C8">
      <w:pPr>
        <w:ind w:left="216" w:hanging="216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2752C8">
        <w:rPr>
          <w:sz w:val="22"/>
          <w:szCs w:val="22"/>
        </w:rPr>
        <w:t xml:space="preserve">A ligand that has more interactions with the macromolecule will show a </w:t>
      </w:r>
      <w:r w:rsidR="00715400">
        <w:rPr>
          <w:sz w:val="22"/>
          <w:szCs w:val="22"/>
        </w:rPr>
        <w:t xml:space="preserve">slower/faster </w:t>
      </w:r>
      <w:proofErr w:type="spellStart"/>
      <w:r w:rsidR="00715400">
        <w:rPr>
          <w:sz w:val="22"/>
          <w:szCs w:val="22"/>
        </w:rPr>
        <w:t>k</w:t>
      </w:r>
      <w:r w:rsidR="00715400">
        <w:rPr>
          <w:sz w:val="22"/>
          <w:szCs w:val="22"/>
          <w:vertAlign w:val="subscript"/>
        </w:rPr>
        <w:t>off</w:t>
      </w:r>
      <w:proofErr w:type="spellEnd"/>
      <w:r w:rsidR="00715400">
        <w:rPr>
          <w:sz w:val="22"/>
          <w:szCs w:val="22"/>
        </w:rPr>
        <w:t xml:space="preserve"> and a </w:t>
      </w:r>
      <w:r w:rsidRPr="002752C8">
        <w:rPr>
          <w:sz w:val="22"/>
          <w:szCs w:val="22"/>
        </w:rPr>
        <w:t>lower/higher K</w:t>
      </w:r>
      <w:r w:rsidRPr="002752C8">
        <w:rPr>
          <w:sz w:val="22"/>
          <w:szCs w:val="22"/>
          <w:vertAlign w:val="subscript"/>
        </w:rPr>
        <w:t>D</w:t>
      </w:r>
    </w:p>
    <w:p w:rsidR="002752C8" w:rsidRPr="002752C8" w:rsidRDefault="002752C8" w:rsidP="002752C8">
      <w:pPr>
        <w:ind w:left="216" w:hanging="216"/>
        <w:rPr>
          <w:sz w:val="22"/>
          <w:szCs w:val="22"/>
        </w:rPr>
      </w:pPr>
    </w:p>
    <w:p w:rsidR="002752C8" w:rsidRDefault="002752C8" w:rsidP="002752C8">
      <w:pPr>
        <w:ind w:left="216" w:hanging="216"/>
        <w:rPr>
          <w:sz w:val="22"/>
          <w:szCs w:val="22"/>
        </w:rPr>
      </w:pPr>
      <w:r>
        <w:rPr>
          <w:sz w:val="22"/>
          <w:szCs w:val="22"/>
        </w:rPr>
        <w:t>4. The fractional saturation is:</w:t>
      </w:r>
    </w:p>
    <w:p w:rsidR="002752C8" w:rsidRDefault="002752C8" w:rsidP="002752C8">
      <w:pPr>
        <w:ind w:left="216" w:hanging="216"/>
        <w:rPr>
          <w:sz w:val="22"/>
          <w:szCs w:val="22"/>
        </w:rPr>
      </w:pPr>
    </w:p>
    <w:p w:rsidR="002752C8" w:rsidRDefault="002752C8" w:rsidP="002752C8">
      <w:pPr>
        <w:ind w:left="216" w:hanging="216"/>
        <w:rPr>
          <w:sz w:val="22"/>
          <w:szCs w:val="22"/>
        </w:rPr>
      </w:pPr>
      <w:r>
        <w:rPr>
          <w:sz w:val="22"/>
          <w:szCs w:val="22"/>
        </w:rPr>
        <w:t>5. A binding curve is?</w:t>
      </w:r>
    </w:p>
    <w:p w:rsidR="002752C8" w:rsidRPr="002752C8" w:rsidRDefault="002752C8" w:rsidP="00715400">
      <w:pPr>
        <w:spacing w:line="360" w:lineRule="auto"/>
        <w:ind w:left="216" w:hanging="216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2752C8">
        <w:rPr>
          <w:sz w:val="22"/>
          <w:szCs w:val="22"/>
        </w:rPr>
        <w:t xml:space="preserve">In a binding curve, the ½ saturation point is when the ligand concentration equals </w:t>
      </w:r>
      <w:r>
        <w:rPr>
          <w:sz w:val="22"/>
          <w:szCs w:val="22"/>
        </w:rPr>
        <w:t>_________.</w:t>
      </w:r>
    </w:p>
    <w:p w:rsidR="002752C8" w:rsidRDefault="00CB64D0" w:rsidP="002752C8">
      <w:pPr>
        <w:ind w:left="216" w:hanging="216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185.5pt;margin-top:3.2pt;width:66.15pt;height:33.75pt;z-index:251661312;mso-position-horizontal-relative:text;mso-position-vertical-relative:text">
            <v:imagedata r:id="rId11" o:title=""/>
            <w10:wrap type="square" side="largest"/>
          </v:shape>
          <o:OLEObject Type="Embed" ProgID="Equation.3" ShapeID="_x0000_s1043" DrawAspect="Content" ObjectID="_1421661155" r:id="rId12"/>
        </w:pict>
      </w:r>
      <w:r w:rsidR="002752C8">
        <w:rPr>
          <w:sz w:val="22"/>
          <w:szCs w:val="22"/>
        </w:rPr>
        <w:t xml:space="preserve">7. </w:t>
      </w:r>
      <w:r w:rsidR="002752C8" w:rsidRPr="002752C8">
        <w:rPr>
          <w:sz w:val="22"/>
          <w:szCs w:val="22"/>
        </w:rPr>
        <w:t>The initial slope of a binding curve is equal to?</w:t>
      </w:r>
    </w:p>
    <w:p w:rsidR="002752C8" w:rsidRPr="002752C8" w:rsidRDefault="002752C8">
      <w:pPr>
        <w:rPr>
          <w:sz w:val="22"/>
          <w:szCs w:val="22"/>
        </w:rPr>
      </w:pPr>
    </w:p>
    <w:p w:rsidR="002752C8" w:rsidRPr="002752C8" w:rsidRDefault="002752C8">
      <w:pPr>
        <w:rPr>
          <w:sz w:val="22"/>
          <w:szCs w:val="22"/>
        </w:rPr>
      </w:pPr>
    </w:p>
    <w:p w:rsidR="002752C8" w:rsidRDefault="00715400">
      <w:pPr>
        <w:rPr>
          <w:b/>
          <w:sz w:val="24"/>
        </w:rPr>
      </w:pPr>
      <w:r>
        <w:rPr>
          <w:b/>
          <w:sz w:val="24"/>
        </w:rPr>
        <w:t>Measurement of Ligand binding:</w:t>
      </w:r>
    </w:p>
    <w:p w:rsidR="00715400" w:rsidRDefault="00715400" w:rsidP="00715400">
      <w:pPr>
        <w:jc w:val="both"/>
        <w:rPr>
          <w:sz w:val="22"/>
        </w:rPr>
      </w:pPr>
      <w:r>
        <w:rPr>
          <w:b/>
        </w:rPr>
        <w:t>Equilibrium Dialysis</w:t>
      </w:r>
      <w:r w:rsidRPr="00A705F4">
        <w:rPr>
          <w:b/>
        </w:rPr>
        <w:t>:</w:t>
      </w:r>
      <w:r>
        <w:rPr>
          <w:b/>
        </w:rPr>
        <w:t xml:space="preserve"> </w:t>
      </w:r>
      <w:r w:rsidRPr="00A705F4">
        <w:rPr>
          <w:sz w:val="22"/>
        </w:rPr>
        <w:t>It is common to use equilibrium dialysis for this measurement.  A dialysis membrane will allow small ligands to pass through, but will retain proteins (M) as well as</w:t>
      </w:r>
      <w:r>
        <w:rPr>
          <w:sz w:val="22"/>
        </w:rPr>
        <w:t xml:space="preserve"> protein-ligand complexes (ML).</w:t>
      </w:r>
    </w:p>
    <w:p w:rsidR="00715400" w:rsidRDefault="00715400" w:rsidP="00715400">
      <w:pPr>
        <w:spacing w:before="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-610870</wp:posOffset>
                </wp:positionV>
                <wp:extent cx="2676525" cy="2317115"/>
                <wp:effectExtent l="3175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3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400" w:rsidRDefault="00715400" w:rsidP="00715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82.25pt;margin-top:-48.1pt;width:210.75pt;height:18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" stroked="f">
                <v:textbox>
                  <w:txbxContent>
                    <w:p w:rsidR="00715400" w:rsidRDefault="00715400" w:rsidP="00715400"/>
                  </w:txbxContent>
                </v:textbox>
                <w10:wrap type="square"/>
              </v:shape>
            </w:pict>
          </mc:Fallback>
        </mc:AlternateContent>
      </w:r>
      <w:r w:rsidRPr="00A705F4">
        <w:rPr>
          <w:sz w:val="22"/>
        </w:rPr>
        <w:t>Experimentally, the ligand concentration inside [L</w:t>
      </w:r>
      <w:proofErr w:type="gramStart"/>
      <w:r w:rsidRPr="00A705F4">
        <w:rPr>
          <w:sz w:val="22"/>
        </w:rPr>
        <w:t>]</w:t>
      </w:r>
      <w:r w:rsidRPr="00A705F4">
        <w:rPr>
          <w:sz w:val="22"/>
          <w:vertAlign w:val="subscript"/>
        </w:rPr>
        <w:t>IN</w:t>
      </w:r>
      <w:proofErr w:type="gramEnd"/>
      <w:r w:rsidRPr="00A705F4">
        <w:rPr>
          <w:sz w:val="22"/>
        </w:rPr>
        <w:t xml:space="preserve"> and outside [L]</w:t>
      </w:r>
      <w:r w:rsidRPr="00A705F4">
        <w:rPr>
          <w:sz w:val="22"/>
          <w:vertAlign w:val="subscript"/>
        </w:rPr>
        <w:t>OUT</w:t>
      </w:r>
      <w:r w:rsidRPr="00A705F4">
        <w:rPr>
          <w:sz w:val="22"/>
        </w:rPr>
        <w:t xml:space="preserve">  the dialysis membrane is measured.  Given that the total amount of macromolecule, [M</w:t>
      </w:r>
      <w:r w:rsidRPr="00A705F4">
        <w:rPr>
          <w:sz w:val="22"/>
          <w:vertAlign w:val="subscript"/>
        </w:rPr>
        <w:t>T</w:t>
      </w:r>
      <w:r w:rsidRPr="00A705F4">
        <w:rPr>
          <w:sz w:val="22"/>
        </w:rPr>
        <w:t>], is also known, it is possible to calculate Y from these two measurements.</w:t>
      </w:r>
    </w:p>
    <w:p w:rsidR="00715400" w:rsidRDefault="00715400" w:rsidP="00715400">
      <w:pPr>
        <w:jc w:val="both"/>
        <w:rPr>
          <w:sz w:val="22"/>
        </w:rPr>
      </w:pPr>
      <w:r w:rsidRPr="00A705F4">
        <w:rPr>
          <w:sz w:val="22"/>
        </w:rPr>
        <w:t>The following figures show how the equilibrium dialysis experiment can be used to determine the concentrations of M, L, and ML at binding equilibrium.</w:t>
      </w:r>
    </w:p>
    <w:p w:rsidR="00715400" w:rsidRDefault="00715400" w:rsidP="00715400">
      <w:pPr>
        <w:jc w:val="both"/>
        <w:rPr>
          <w:sz w:val="22"/>
        </w:rPr>
      </w:pPr>
      <w:r w:rsidRPr="003E390F">
        <w:rPr>
          <w:b/>
          <w:sz w:val="22"/>
        </w:rPr>
        <w:t>Model reaction</w:t>
      </w:r>
      <w:r>
        <w:rPr>
          <w:b/>
          <w:sz w:val="22"/>
        </w:rPr>
        <w:t>:</w:t>
      </w:r>
      <w:r w:rsidRPr="00A705F4">
        <w:rPr>
          <w:b/>
          <w:sz w:val="22"/>
        </w:rPr>
        <w:t> [M]</w:t>
      </w:r>
      <w:r>
        <w:rPr>
          <w:b/>
          <w:sz w:val="22"/>
        </w:rPr>
        <w:t xml:space="preserve">   </w:t>
      </w:r>
      <w:proofErr w:type="gramStart"/>
      <w:r w:rsidRPr="00A705F4">
        <w:rPr>
          <w:b/>
          <w:sz w:val="22"/>
        </w:rPr>
        <w:t>+</w:t>
      </w:r>
      <w:r>
        <w:rPr>
          <w:b/>
          <w:sz w:val="22"/>
        </w:rPr>
        <w:t xml:space="preserve">  [</w:t>
      </w:r>
      <w:proofErr w:type="gramEnd"/>
      <w:r w:rsidRPr="00A705F4">
        <w:rPr>
          <w:b/>
          <w:sz w:val="22"/>
        </w:rPr>
        <w:t xml:space="preserve">L] </w:t>
      </w:r>
      <w:r>
        <w:rPr>
          <w:b/>
          <w:sz w:val="22"/>
        </w:rPr>
        <w:t xml:space="preserve">      </w:t>
      </w:r>
      <w:r>
        <w:rPr>
          <w:b/>
          <w:sz w:val="22"/>
        </w:rPr>
        <w:sym w:font="Symbol" w:char="F0AB"/>
      </w:r>
      <w:r w:rsidRPr="00A705F4">
        <w:rPr>
          <w:b/>
          <w:sz w:val="22"/>
        </w:rPr>
        <w:t xml:space="preserve"> </w:t>
      </w:r>
      <w:r>
        <w:rPr>
          <w:b/>
          <w:sz w:val="22"/>
        </w:rPr>
        <w:t xml:space="preserve">    </w:t>
      </w:r>
      <w:r w:rsidRPr="00A705F4">
        <w:rPr>
          <w:b/>
          <w:sz w:val="22"/>
        </w:rPr>
        <w:t>[ML]</w:t>
      </w:r>
    </w:p>
    <w:p w:rsidR="00715400" w:rsidRPr="00A705F4" w:rsidRDefault="00715400" w:rsidP="00715400">
      <w:pPr>
        <w:rPr>
          <w:sz w:val="22"/>
        </w:rPr>
      </w:pPr>
      <w:r w:rsidRPr="00382364">
        <w:t xml:space="preserve">                         </w:t>
      </w:r>
      <w:r>
        <w:object w:dxaOrig="3153" w:dyaOrig="553">
          <v:shape id="_x0000_i1025" type="#_x0000_t75" style="width:129.75pt;height:22.7pt" o:ole="">
            <v:imagedata r:id="rId13" o:title=""/>
          </v:shape>
          <o:OLEObject Type="Embed" ProgID="ISISServer" ShapeID="_x0000_i1025" DrawAspect="Content" ObjectID="_1421661151" r:id="rId14"/>
        </w:object>
      </w:r>
    </w:p>
    <w:p w:rsidR="00715400" w:rsidRPr="00A705F4" w:rsidRDefault="00715400" w:rsidP="00715400">
      <w:pPr>
        <w:rPr>
          <w:sz w:val="22"/>
        </w:rPr>
      </w:pPr>
      <w:r>
        <w:rPr>
          <w:sz w:val="22"/>
        </w:rPr>
        <w:t>Initially (A, left panel)</w:t>
      </w:r>
      <w:r w:rsidRPr="00A705F4">
        <w:rPr>
          <w:sz w:val="22"/>
        </w:rPr>
        <w:t>, the protein (M) is present only in the left cell of the dialysis chamber. The small molecule (L) is present only in the right cell. The semi</w:t>
      </w:r>
      <w:r>
        <w:rPr>
          <w:sz w:val="22"/>
        </w:rPr>
        <w:t>-</w:t>
      </w:r>
      <w:r w:rsidRPr="00A705F4">
        <w:rPr>
          <w:sz w:val="22"/>
        </w:rPr>
        <w:t>permeable membrane</w:t>
      </w:r>
      <w:r>
        <w:rPr>
          <w:sz w:val="22"/>
        </w:rPr>
        <w:t xml:space="preserve"> only allows ligand to pass; M (and ML) is too large.</w:t>
      </w:r>
      <w:bookmarkStart w:id="0" w:name="Open"/>
      <w:r>
        <w:rPr>
          <w:sz w:val="22"/>
        </w:rPr>
        <w:t xml:space="preserve"> At equilibrium (B, right panel) the </w:t>
      </w:r>
      <w:r w:rsidRPr="00297A37">
        <w:rPr>
          <w:b/>
          <w:sz w:val="22"/>
        </w:rPr>
        <w:t>free</w:t>
      </w:r>
      <w:r>
        <w:rPr>
          <w:sz w:val="22"/>
        </w:rPr>
        <w:t xml:space="preserve"> ligand has the same concentration on both sides of the membrane.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790"/>
        <w:gridCol w:w="4041"/>
      </w:tblGrid>
      <w:tr w:rsidR="00715400" w:rsidRPr="001A5EF7" w:rsidTr="009575DF">
        <w:tc>
          <w:tcPr>
            <w:tcW w:w="2448" w:type="dxa"/>
          </w:tcPr>
          <w:bookmarkEnd w:id="0"/>
          <w:p w:rsidR="00715400" w:rsidRDefault="00715400" w:rsidP="009575D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8F06305" wp14:editId="4913A4BC">
                  <wp:extent cx="1444625" cy="721995"/>
                  <wp:effectExtent l="19050" t="0" r="3175" b="0"/>
                  <wp:docPr id="29" name="Picture 29" descr="EqDialSt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qDialSt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72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400" w:rsidRPr="003E390F" w:rsidRDefault="00715400" w:rsidP="009575DF">
            <w:pPr>
              <w:jc w:val="both"/>
              <w:rPr>
                <w:rFonts w:ascii="Arial" w:hAnsi="Arial" w:cs="Arial"/>
              </w:rPr>
            </w:pPr>
            <w:r w:rsidRPr="003E390F">
              <w:rPr>
                <w:rFonts w:ascii="Arial" w:hAnsi="Arial" w:cs="Arial"/>
              </w:rPr>
              <w:t>A. Initial conditions.</w:t>
            </w:r>
          </w:p>
        </w:tc>
        <w:tc>
          <w:tcPr>
            <w:tcW w:w="2790" w:type="dxa"/>
          </w:tcPr>
          <w:p w:rsidR="00715400" w:rsidRDefault="00715400" w:rsidP="009575D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1A3AC0C" wp14:editId="4F0C037A">
                  <wp:extent cx="1404620" cy="695960"/>
                  <wp:effectExtent l="19050" t="0" r="5080" b="0"/>
                  <wp:docPr id="30" name="Picture 30" descr="EqDialEqu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qDialEqu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400" w:rsidRPr="003E390F" w:rsidRDefault="00715400" w:rsidP="009575DF">
            <w:pPr>
              <w:jc w:val="both"/>
              <w:rPr>
                <w:rFonts w:ascii="Arial" w:hAnsi="Arial" w:cs="Arial"/>
              </w:rPr>
            </w:pPr>
            <w:r w:rsidRPr="003E390F">
              <w:rPr>
                <w:rFonts w:ascii="Arial" w:hAnsi="Arial" w:cs="Arial"/>
              </w:rPr>
              <w:t>B. Equilibrium conditions.</w:t>
            </w:r>
          </w:p>
        </w:tc>
        <w:tc>
          <w:tcPr>
            <w:tcW w:w="4041" w:type="dxa"/>
            <w:tcBorders>
              <w:top w:val="nil"/>
              <w:bottom w:val="nil"/>
              <w:right w:val="nil"/>
            </w:tcBorders>
          </w:tcPr>
          <w:p w:rsidR="00715400" w:rsidRPr="001A5EF7" w:rsidRDefault="00715400" w:rsidP="009575DF">
            <w:pPr>
              <w:rPr>
                <w:sz w:val="22"/>
              </w:rPr>
            </w:pPr>
            <w:r w:rsidRPr="001A5EF7">
              <w:rPr>
                <w:position w:val="-28"/>
                <w:sz w:val="22"/>
              </w:rPr>
              <w:object w:dxaOrig="1579" w:dyaOrig="660">
                <v:shape id="_x0000_i1026" type="#_x0000_t75" style="width:79.15pt;height:33.1pt" o:ole="">
                  <v:imagedata r:id="rId17" o:title=""/>
                </v:shape>
                <o:OLEObject Type="Embed" ProgID="Equation.3" ShapeID="_x0000_i1026" DrawAspect="Content" ObjectID="_1421661152" r:id="rId18"/>
              </w:object>
            </w:r>
            <w:r w:rsidRPr="001A5EF7">
              <w:rPr>
                <w:sz w:val="22"/>
              </w:rPr>
              <w:t xml:space="preserve">      [L]</w:t>
            </w:r>
            <w:r w:rsidRPr="001A5EF7">
              <w:rPr>
                <w:sz w:val="22"/>
                <w:vertAlign w:val="subscript"/>
              </w:rPr>
              <w:t>free</w:t>
            </w:r>
            <w:r w:rsidRPr="001A5EF7">
              <w:rPr>
                <w:sz w:val="22"/>
              </w:rPr>
              <w:t>=</w:t>
            </w:r>
          </w:p>
          <w:p w:rsidR="00715400" w:rsidRPr="001A5EF7" w:rsidRDefault="00715400" w:rsidP="009575DF">
            <w:pPr>
              <w:jc w:val="both"/>
              <w:rPr>
                <w:sz w:val="22"/>
              </w:rPr>
            </w:pPr>
          </w:p>
        </w:tc>
      </w:tr>
    </w:tbl>
    <w:p w:rsidR="00715400" w:rsidRDefault="00715400" w:rsidP="00715400">
      <w:pPr>
        <w:spacing w:before="120"/>
        <w:rPr>
          <w:b/>
        </w:rPr>
      </w:pPr>
    </w:p>
    <w:p w:rsidR="00715400" w:rsidRPr="00783D06" w:rsidRDefault="00CB64D0" w:rsidP="00715400">
      <w:pPr>
        <w:spacing w:before="120"/>
        <w:rPr>
          <w:b/>
        </w:rPr>
      </w:pPr>
      <w:r>
        <w:rPr>
          <w:noProof/>
          <w:sz w:val="22"/>
        </w:rPr>
        <w:lastRenderedPageBreak/>
        <w:pict>
          <v:shape id="_x0000_s1045" type="#_x0000_t75" style="position:absolute;margin-left:238.8pt;margin-top:14.7pt;width:66.65pt;height:31.1pt;z-index:251665408;mso-wrap-distance-left:7.2pt;mso-wrap-distance-right:7.2pt;mso-wrap-distance-bottom:36pt;mso-position-horizontal-relative:text;mso-position-vertical-relative:text" fillcolor="window">
            <v:imagedata r:id="rId19" o:title=""/>
            <w10:wrap type="square" side="left"/>
          </v:shape>
          <o:OLEObject Type="Embed" ProgID="Equation.3" ShapeID="_x0000_s1045" DrawAspect="Content" ObjectID="_1421661156" r:id="rId20"/>
        </w:pict>
      </w:r>
      <w:r w:rsidR="00715400" w:rsidRPr="00783D06">
        <w:rPr>
          <w:b/>
        </w:rPr>
        <w:t>Sample Ligand Binding Problem :</w:t>
      </w:r>
    </w:p>
    <w:p w:rsidR="00715400" w:rsidRPr="00783D06" w:rsidRDefault="00CB64D0" w:rsidP="00715400">
      <w:pPr>
        <w:jc w:val="both"/>
        <w:rPr>
          <w:sz w:val="22"/>
        </w:rPr>
      </w:pPr>
      <w:r>
        <w:rPr>
          <w:rFonts w:ascii="Times" w:hAnsi="Times"/>
          <w:noProof/>
          <w:sz w:val="24"/>
        </w:rPr>
        <w:pict>
          <v:shape id="_x0000_s1048" type="#_x0000_t75" style="position:absolute;left:0;text-align:left;margin-left:294.6pt;margin-top:58pt;width:231.05pt;height:121.6pt;z-index:251669504">
            <v:imagedata r:id="rId21" o:title=""/>
            <w10:wrap type="square"/>
          </v:shape>
          <o:OLEObject Type="Embed" ProgID="Excel.Sheet.12" ShapeID="_x0000_s1048" DrawAspect="Content" ObjectID="_1421661157" r:id="rId22"/>
        </w:pict>
      </w:r>
      <w:r w:rsidR="00715400" w:rsidRPr="00783D06">
        <w:rPr>
          <w:sz w:val="22"/>
        </w:rPr>
        <w:t>Two biotech companies (“Abs R us” and “Drug Busters”) produce antibodies to treat drug overdose from PCP. Measured fractional saturation and binding curves for PCP binding to F</w:t>
      </w:r>
      <w:r w:rsidR="00715400" w:rsidRPr="00783D06">
        <w:rPr>
          <w:sz w:val="22"/>
          <w:vertAlign w:val="subscript"/>
        </w:rPr>
        <w:t>ab</w:t>
      </w:r>
      <w:r w:rsidR="00715400" w:rsidRPr="00783D06">
        <w:rPr>
          <w:sz w:val="22"/>
        </w:rPr>
        <w:t xml:space="preserve"> fragments of both of these antibodies are shown to the right.</w:t>
      </w:r>
    </w:p>
    <w:tbl>
      <w:tblPr>
        <w:tblpPr w:leftFromText="180" w:rightFromText="180" w:vertAnchor="text" w:horzAnchor="margin" w:tblpX="108" w:tblpY="158"/>
        <w:tblW w:w="4380" w:type="dxa"/>
        <w:tblLook w:val="0000" w:firstRow="0" w:lastRow="0" w:firstColumn="0" w:lastColumn="0" w:noHBand="0" w:noVBand="0"/>
      </w:tblPr>
      <w:tblGrid>
        <w:gridCol w:w="1013"/>
        <w:gridCol w:w="1477"/>
        <w:gridCol w:w="1890"/>
      </w:tblGrid>
      <w:tr w:rsidR="00715400" w:rsidRPr="00B26A00" w:rsidTr="009575DF">
        <w:trPr>
          <w:trHeight w:val="26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A00">
              <w:rPr>
                <w:rFonts w:ascii="Arial" w:hAnsi="Arial" w:cs="Arial"/>
                <w:b/>
                <w:sz w:val="18"/>
                <w:szCs w:val="18"/>
              </w:rPr>
              <w:t>[PCP]</w:t>
            </w:r>
            <w:proofErr w:type="spellStart"/>
            <w:r w:rsidRPr="00B26A00">
              <w:rPr>
                <w:rFonts w:ascii="Arial" w:hAnsi="Arial" w:cs="Arial"/>
                <w:b/>
                <w:sz w:val="18"/>
                <w:szCs w:val="18"/>
              </w:rPr>
              <w:t>uM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A00">
              <w:rPr>
                <w:rFonts w:ascii="Arial" w:hAnsi="Arial" w:cs="Arial"/>
                <w:b/>
                <w:sz w:val="18"/>
                <w:szCs w:val="18"/>
              </w:rPr>
              <w:t>Y [Abs R us]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A00">
              <w:rPr>
                <w:rFonts w:ascii="Arial" w:hAnsi="Arial" w:cs="Arial"/>
                <w:b/>
                <w:sz w:val="18"/>
                <w:szCs w:val="18"/>
              </w:rPr>
              <w:t>Y [Drug Busters]</w:t>
            </w:r>
          </w:p>
        </w:tc>
      </w:tr>
      <w:tr w:rsidR="00715400" w:rsidRPr="00B26A00" w:rsidTr="009575DF">
        <w:trPr>
          <w:trHeight w:val="26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0.34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</w:tr>
      <w:tr w:rsidR="00715400" w:rsidRPr="00B26A00" w:rsidTr="009575DF">
        <w:trPr>
          <w:trHeight w:val="26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</w:tr>
      <w:tr w:rsidR="00715400" w:rsidRPr="00B26A00" w:rsidTr="009575DF">
        <w:trPr>
          <w:trHeight w:val="26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0.67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</w:tr>
      <w:tr w:rsidR="00715400" w:rsidRPr="00B26A00" w:rsidTr="009575DF">
        <w:trPr>
          <w:trHeight w:val="26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0.57</w:t>
            </w:r>
          </w:p>
        </w:tc>
      </w:tr>
      <w:tr w:rsidR="00715400" w:rsidRPr="00B26A00" w:rsidTr="009575DF">
        <w:trPr>
          <w:trHeight w:val="26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0.89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0.73</w:t>
            </w:r>
          </w:p>
        </w:tc>
      </w:tr>
    </w:tbl>
    <w:p w:rsidR="00715400" w:rsidRDefault="00715400" w:rsidP="00715400">
      <w:pPr>
        <w:spacing w:before="120"/>
        <w:ind w:left="216" w:hanging="216"/>
        <w:jc w:val="both"/>
        <w:rPr>
          <w:sz w:val="22"/>
        </w:rPr>
      </w:pPr>
    </w:p>
    <w:p w:rsidR="00715400" w:rsidRDefault="00715400" w:rsidP="00715400">
      <w:pPr>
        <w:spacing w:before="120"/>
        <w:ind w:left="216" w:hanging="216"/>
        <w:jc w:val="both"/>
        <w:rPr>
          <w:sz w:val="22"/>
        </w:rPr>
      </w:pPr>
    </w:p>
    <w:p w:rsidR="00715400" w:rsidRDefault="00715400" w:rsidP="00715400">
      <w:pPr>
        <w:ind w:left="216" w:hanging="216"/>
        <w:jc w:val="both"/>
        <w:rPr>
          <w:sz w:val="22"/>
        </w:rPr>
      </w:pPr>
    </w:p>
    <w:p w:rsidR="00715400" w:rsidRDefault="00715400" w:rsidP="00715400">
      <w:pPr>
        <w:ind w:left="216" w:hanging="216"/>
        <w:jc w:val="both"/>
        <w:rPr>
          <w:sz w:val="22"/>
        </w:rPr>
      </w:pPr>
    </w:p>
    <w:p w:rsidR="00715400" w:rsidRDefault="00715400" w:rsidP="00715400">
      <w:pPr>
        <w:ind w:left="216" w:hanging="216"/>
        <w:jc w:val="both"/>
        <w:rPr>
          <w:sz w:val="22"/>
        </w:rPr>
      </w:pPr>
    </w:p>
    <w:p w:rsidR="00715400" w:rsidRDefault="00715400" w:rsidP="00715400">
      <w:pPr>
        <w:ind w:left="216" w:hanging="216"/>
        <w:jc w:val="both"/>
        <w:rPr>
          <w:sz w:val="22"/>
        </w:rPr>
      </w:pPr>
    </w:p>
    <w:p w:rsidR="00715400" w:rsidRPr="00DC66FD" w:rsidRDefault="00715400" w:rsidP="00715400">
      <w:pPr>
        <w:ind w:left="216" w:hanging="216"/>
        <w:jc w:val="both"/>
        <w:rPr>
          <w:sz w:val="22"/>
        </w:rPr>
      </w:pPr>
      <w:r w:rsidRPr="00DC66FD">
        <w:rPr>
          <w:sz w:val="22"/>
        </w:rPr>
        <w:t>1. What are the K</w:t>
      </w:r>
      <w:r w:rsidRPr="00DC66FD">
        <w:rPr>
          <w:sz w:val="22"/>
          <w:vertAlign w:val="subscript"/>
        </w:rPr>
        <w:t>D</w:t>
      </w:r>
      <w:r w:rsidRPr="00DC66FD">
        <w:rPr>
          <w:sz w:val="22"/>
        </w:rPr>
        <w:t>s for each antibody?</w:t>
      </w:r>
    </w:p>
    <w:p w:rsidR="00715400" w:rsidRDefault="00715400" w:rsidP="00715400">
      <w:pPr>
        <w:spacing w:before="60" w:after="60"/>
        <w:ind w:left="216" w:hanging="216"/>
        <w:jc w:val="both"/>
        <w:rPr>
          <w:sz w:val="22"/>
        </w:rPr>
      </w:pPr>
      <w:r w:rsidRPr="00DC66FD">
        <w:rPr>
          <w:sz w:val="22"/>
        </w:rPr>
        <w:t xml:space="preserve">    </w:t>
      </w:r>
      <w:r>
        <w:rPr>
          <w:sz w:val="22"/>
        </w:rPr>
        <w:t xml:space="preserve">Abs R </w:t>
      </w:r>
      <w:proofErr w:type="gramStart"/>
      <w:r>
        <w:rPr>
          <w:sz w:val="22"/>
        </w:rPr>
        <w:t>us :</w:t>
      </w:r>
      <w:proofErr w:type="gramEnd"/>
      <w:r>
        <w:rPr>
          <w:sz w:val="22"/>
        </w:rPr>
        <w:t xml:space="preserve">                        Drug Busters :</w:t>
      </w:r>
    </w:p>
    <w:p w:rsidR="00715400" w:rsidRDefault="00715400" w:rsidP="00715400">
      <w:pPr>
        <w:spacing w:before="60" w:after="60"/>
        <w:ind w:left="216" w:hanging="216"/>
        <w:jc w:val="both"/>
        <w:rPr>
          <w:sz w:val="22"/>
        </w:rPr>
      </w:pPr>
    </w:p>
    <w:p w:rsidR="00715400" w:rsidRDefault="00715400" w:rsidP="00715400">
      <w:pPr>
        <w:spacing w:before="60" w:after="60"/>
        <w:ind w:left="216" w:hanging="216"/>
        <w:jc w:val="both"/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0D5C42" wp14:editId="57993D99">
                <wp:simplePos x="0" y="0"/>
                <wp:positionH relativeFrom="column">
                  <wp:posOffset>4709795</wp:posOffset>
                </wp:positionH>
                <wp:positionV relativeFrom="paragraph">
                  <wp:posOffset>149860</wp:posOffset>
                </wp:positionV>
                <wp:extent cx="1069340" cy="255270"/>
                <wp:effectExtent l="0" t="0" r="1651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400" w:rsidRPr="00783D06" w:rsidRDefault="00715400" w:rsidP="007154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83D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Drug Busters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70.85pt;margin-top:11.8pt;width:84.2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">
                <v:textbox>
                  <w:txbxContent>
                    <w:p w:rsidR="00715400" w:rsidRPr="00783D06" w:rsidRDefault="00715400" w:rsidP="007154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83D06">
                        <w:rPr>
                          <w:rFonts w:ascii="Arial" w:hAnsi="Arial" w:cs="Arial"/>
                          <w:sz w:val="22"/>
                          <w:szCs w:val="22"/>
                        </w:rPr>
                        <w:t>Drug Busters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2B29B" wp14:editId="7D6AE555">
                <wp:simplePos x="0" y="0"/>
                <wp:positionH relativeFrom="column">
                  <wp:posOffset>2706370</wp:posOffset>
                </wp:positionH>
                <wp:positionV relativeFrom="paragraph">
                  <wp:posOffset>174625</wp:posOffset>
                </wp:positionV>
                <wp:extent cx="834390" cy="238760"/>
                <wp:effectExtent l="0" t="0" r="22860" b="279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400" w:rsidRPr="00783D06" w:rsidRDefault="00715400" w:rsidP="007154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83D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Abs R 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13.1pt;margin-top:13.75pt;width:65.7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">
                <v:textbox>
                  <w:txbxContent>
                    <w:p w:rsidR="00715400" w:rsidRPr="00783D06" w:rsidRDefault="00715400" w:rsidP="007154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83D06">
                        <w:rPr>
                          <w:rFonts w:ascii="Arial" w:hAnsi="Arial" w:cs="Arial"/>
                          <w:sz w:val="22"/>
                          <w:szCs w:val="22"/>
                        </w:rPr>
                        <w:t>Abs R us</w:t>
                      </w:r>
                    </w:p>
                  </w:txbxContent>
                </v:textbox>
              </v:shape>
            </w:pict>
          </mc:Fallback>
        </mc:AlternateContent>
      </w:r>
    </w:p>
    <w:p w:rsidR="00715400" w:rsidRDefault="00715400" w:rsidP="00715400">
      <w:pPr>
        <w:spacing w:before="60" w:after="60"/>
        <w:ind w:left="216" w:hanging="216"/>
        <w:jc w:val="both"/>
        <w:rPr>
          <w:sz w:val="22"/>
        </w:rPr>
      </w:pPr>
    </w:p>
    <w:p w:rsidR="00715400" w:rsidRDefault="00715400" w:rsidP="00715400">
      <w:pPr>
        <w:spacing w:before="120"/>
        <w:ind w:left="216" w:right="2880" w:hanging="216"/>
        <w:rPr>
          <w:sz w:val="22"/>
        </w:rPr>
      </w:pPr>
      <w:r>
        <w:rPr>
          <w:noProof/>
        </w:rPr>
        <w:drawing>
          <wp:anchor distT="457200" distB="0" distL="91440" distR="91440" simplePos="0" relativeHeight="251666432" behindDoc="0" locked="0" layoutInCell="1" allowOverlap="1" wp14:anchorId="08ECE5D8" wp14:editId="033A3B9B">
            <wp:simplePos x="0" y="0"/>
            <wp:positionH relativeFrom="column">
              <wp:posOffset>2701925</wp:posOffset>
            </wp:positionH>
            <wp:positionV relativeFrom="paragraph">
              <wp:posOffset>7620</wp:posOffset>
            </wp:positionV>
            <wp:extent cx="4003040" cy="1464945"/>
            <wp:effectExtent l="0" t="0" r="0" b="1905"/>
            <wp:wrapSquare wrapText="bothSides"/>
            <wp:docPr id="60" name="Picture 60" descr="p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cp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9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40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6E96">
        <w:rPr>
          <w:sz w:val="22"/>
        </w:rPr>
        <w:t xml:space="preserve">2. Which company has the better product? </w:t>
      </w:r>
      <w:r w:rsidRPr="00B26A00">
        <w:rPr>
          <w:sz w:val="22"/>
        </w:rPr>
        <w:t>(Which antibody will bind more PCP at any given PCP concentration? Which has the lower K</w:t>
      </w:r>
      <w:r w:rsidRPr="00B26A00">
        <w:rPr>
          <w:sz w:val="22"/>
          <w:vertAlign w:val="subscript"/>
        </w:rPr>
        <w:t>D</w:t>
      </w:r>
      <w:r w:rsidRPr="00B26A00">
        <w:rPr>
          <w:sz w:val="22"/>
        </w:rPr>
        <w:t xml:space="preserve"> value?)</w:t>
      </w:r>
    </w:p>
    <w:p w:rsidR="00715400" w:rsidRPr="00783D06" w:rsidRDefault="00715400" w:rsidP="00715400">
      <w:pPr>
        <w:spacing w:after="120"/>
        <w:ind w:left="216" w:right="2880" w:hanging="216"/>
        <w:rPr>
          <w:sz w:val="22"/>
          <w:szCs w:val="22"/>
        </w:rPr>
      </w:pPr>
      <w:r w:rsidRPr="00B26A00">
        <w:rPr>
          <w:sz w:val="22"/>
          <w:szCs w:val="22"/>
        </w:rPr>
        <w:t xml:space="preserve">3. </w:t>
      </w:r>
      <w:r>
        <w:rPr>
          <w:sz w:val="22"/>
          <w:szCs w:val="22"/>
        </w:rPr>
        <w:t>Explain the K</w:t>
      </w:r>
      <w:r>
        <w:rPr>
          <w:sz w:val="22"/>
          <w:szCs w:val="22"/>
          <w:vertAlign w:val="subscript"/>
        </w:rPr>
        <w:t>D</w:t>
      </w:r>
      <w:r>
        <w:rPr>
          <w:sz w:val="22"/>
          <w:szCs w:val="22"/>
        </w:rPr>
        <w:t xml:space="preserve"> values based on the structure of the complexes.</w:t>
      </w:r>
    </w:p>
    <w:p w:rsidR="00715400" w:rsidRDefault="00715400" w:rsidP="00715400">
      <w:pPr>
        <w:spacing w:before="120" w:after="120"/>
        <w:ind w:left="216" w:right="2880" w:hanging="216"/>
        <w:rPr>
          <w:sz w:val="22"/>
          <w:szCs w:val="22"/>
        </w:rPr>
      </w:pPr>
    </w:p>
    <w:p w:rsidR="00715400" w:rsidRDefault="00715400" w:rsidP="00715400">
      <w:pPr>
        <w:spacing w:before="120" w:after="120"/>
        <w:ind w:left="216" w:right="2880" w:hanging="216"/>
        <w:rPr>
          <w:sz w:val="22"/>
          <w:szCs w:val="22"/>
        </w:rPr>
      </w:pPr>
    </w:p>
    <w:p w:rsidR="00715400" w:rsidRDefault="00715400" w:rsidP="00715400">
      <w:pPr>
        <w:spacing w:before="120"/>
        <w:ind w:left="216" w:hanging="216"/>
        <w:rPr>
          <w:sz w:val="22"/>
        </w:rPr>
      </w:pPr>
      <w:r>
        <w:rPr>
          <w:sz w:val="22"/>
          <w:szCs w:val="22"/>
        </w:rPr>
        <w:t xml:space="preserve">4. The entropy change, </w:t>
      </w:r>
      <w:proofErr w:type="spellStart"/>
      <w:proofErr w:type="gramStart"/>
      <w:r>
        <w:rPr>
          <w:sz w:val="22"/>
          <w:szCs w:val="22"/>
        </w:rPr>
        <w:t>ΔS</w:t>
      </w:r>
      <w:r>
        <w:rPr>
          <w:sz w:val="22"/>
          <w:szCs w:val="22"/>
          <w:vertAlign w:val="superscript"/>
        </w:rPr>
        <w:t>o</w:t>
      </w:r>
      <w:proofErr w:type="spellEnd"/>
      <w:proofErr w:type="gramEnd"/>
      <w:r>
        <w:rPr>
          <w:sz w:val="22"/>
          <w:szCs w:val="22"/>
        </w:rPr>
        <w:t xml:space="preserve">, during binding for either antibody, is </w:t>
      </w:r>
      <w:r>
        <w:rPr>
          <w:b/>
          <w:sz w:val="22"/>
          <w:szCs w:val="22"/>
        </w:rPr>
        <w:t>positive</w:t>
      </w:r>
      <w:r>
        <w:rPr>
          <w:sz w:val="22"/>
          <w:szCs w:val="22"/>
        </w:rPr>
        <w:t>. Why?</w:t>
      </w:r>
    </w:p>
    <w:p w:rsidR="00715400" w:rsidRDefault="00715400">
      <w:pPr>
        <w:rPr>
          <w:b/>
          <w:sz w:val="24"/>
        </w:rPr>
      </w:pPr>
    </w:p>
    <w:p w:rsidR="002752C8" w:rsidRDefault="002752C8">
      <w:pPr>
        <w:rPr>
          <w:b/>
          <w:sz w:val="24"/>
        </w:rPr>
      </w:pPr>
    </w:p>
    <w:p w:rsidR="002752C8" w:rsidRDefault="002752C8">
      <w:pPr>
        <w:rPr>
          <w:b/>
          <w:sz w:val="24"/>
        </w:rPr>
      </w:pPr>
    </w:p>
    <w:p w:rsidR="002752C8" w:rsidRDefault="002752C8">
      <w:pPr>
        <w:rPr>
          <w:b/>
          <w:sz w:val="24"/>
        </w:rPr>
      </w:pPr>
    </w:p>
    <w:p w:rsidR="002752C8" w:rsidRDefault="00CB64D0">
      <w:pPr>
        <w:spacing w:before="120"/>
        <w:rPr>
          <w:b/>
          <w:sz w:val="24"/>
        </w:rPr>
      </w:pPr>
      <w:r>
        <w:pict>
          <v:shape id="_x0000_s1028" type="#_x0000_t75" style="position:absolute;margin-left:322.4pt;margin-top:16.35pt;width:149.15pt;height:124.85pt;z-index:251656192;mso-wrap-distance-left:1in;mso-wrap-distance-right:0;mso-wrap-distance-bottom:50.4pt">
            <v:imagedata r:id="rId24" o:title=""/>
            <w10:wrap type="square" side="left"/>
          </v:shape>
          <o:OLEObject Type="Embed" ProgID="ISISServer" ShapeID="_x0000_s1028" DrawAspect="Content" ObjectID="_1421661158" r:id="rId25"/>
        </w:pict>
      </w:r>
      <w:r w:rsidR="002752C8">
        <w:rPr>
          <w:b/>
          <w:sz w:val="24"/>
        </w:rPr>
        <w:t>Oxygen Transport:</w:t>
      </w:r>
    </w:p>
    <w:p w:rsidR="00782F8E" w:rsidRDefault="00675104">
      <w:pPr>
        <w:spacing w:before="120"/>
        <w:rPr>
          <w:b/>
          <w:sz w:val="24"/>
        </w:rPr>
      </w:pPr>
      <w:r>
        <w:rPr>
          <w:b/>
          <w:sz w:val="24"/>
        </w:rPr>
        <w:t>12A.</w:t>
      </w:r>
      <w:r w:rsidR="00782F8E">
        <w:rPr>
          <w:b/>
          <w:sz w:val="24"/>
        </w:rPr>
        <w:t xml:space="preserve"> General features of oxygen transport:</w:t>
      </w:r>
    </w:p>
    <w:p w:rsidR="00782F8E" w:rsidRDefault="00782F8E">
      <w:pPr>
        <w:jc w:val="both"/>
        <w:rPr>
          <w:sz w:val="22"/>
        </w:rPr>
      </w:pPr>
      <w:r>
        <w:rPr>
          <w:sz w:val="22"/>
        </w:rPr>
        <w:t xml:space="preserve">Oxygen is absolutely required for life in most organisms.  All tissues need oxygen.  Oxygen is usually taken up in the lungs by the protein </w:t>
      </w:r>
      <w:r>
        <w:rPr>
          <w:b/>
          <w:sz w:val="22"/>
        </w:rPr>
        <w:t xml:space="preserve">Hemoglobin </w:t>
      </w:r>
      <w:r>
        <w:rPr>
          <w:sz w:val="22"/>
        </w:rPr>
        <w:t xml:space="preserve">and carried throughout the body in the circulatory system.  In some cases, there is a need to store large quantities of oxygen in the tissue itself.  In this case a specialized oxygen storage protein, </w:t>
      </w:r>
      <w:r>
        <w:rPr>
          <w:b/>
          <w:sz w:val="22"/>
        </w:rPr>
        <w:t>Myoglobin</w:t>
      </w:r>
      <w:r>
        <w:rPr>
          <w:sz w:val="22"/>
        </w:rPr>
        <w:t>, is used to store the oxygen and to facilitate its diffusion within cells.</w:t>
      </w:r>
    </w:p>
    <w:p w:rsidR="00782F8E" w:rsidRDefault="00675104">
      <w:pPr>
        <w:spacing w:before="120"/>
        <w:rPr>
          <w:b/>
          <w:sz w:val="24"/>
        </w:rPr>
      </w:pPr>
      <w:r>
        <w:rPr>
          <w:b/>
          <w:sz w:val="24"/>
        </w:rPr>
        <w:t>12B.</w:t>
      </w:r>
      <w:r w:rsidR="00782F8E">
        <w:rPr>
          <w:b/>
          <w:sz w:val="24"/>
        </w:rPr>
        <w:t xml:space="preserve"> Structural Features of Myoglobin and Hemoglobin</w:t>
      </w:r>
    </w:p>
    <w:p w:rsidR="00782F8E" w:rsidRDefault="00782F8E">
      <w:pPr>
        <w:spacing w:before="60"/>
        <w:rPr>
          <w:b/>
          <w:sz w:val="22"/>
        </w:rPr>
      </w:pPr>
      <w:r>
        <w:rPr>
          <w:b/>
          <w:sz w:val="22"/>
        </w:rPr>
        <w:t xml:space="preserve">Properties of </w:t>
      </w:r>
      <w:proofErr w:type="spellStart"/>
      <w:r>
        <w:rPr>
          <w:b/>
          <w:sz w:val="22"/>
        </w:rPr>
        <w:t>heme</w:t>
      </w:r>
      <w:proofErr w:type="spellEnd"/>
      <w:r>
        <w:rPr>
          <w:b/>
          <w:sz w:val="22"/>
        </w:rPr>
        <w:t xml:space="preserve"> group</w:t>
      </w:r>
    </w:p>
    <w:p w:rsidR="00782F8E" w:rsidRDefault="00782F8E">
      <w:pPr>
        <w:numPr>
          <w:ilvl w:val="0"/>
          <w:numId w:val="19"/>
        </w:numPr>
        <w:tabs>
          <w:tab w:val="clear" w:pos="360"/>
          <w:tab w:val="num" w:pos="-360"/>
        </w:tabs>
        <w:rPr>
          <w:sz w:val="22"/>
        </w:rPr>
      </w:pPr>
      <w:r>
        <w:rPr>
          <w:sz w:val="22"/>
        </w:rPr>
        <w:t xml:space="preserve">Example of a </w:t>
      </w:r>
      <w:r>
        <w:rPr>
          <w:b/>
          <w:sz w:val="22"/>
        </w:rPr>
        <w:t>prosthetic group</w:t>
      </w:r>
      <w:r>
        <w:rPr>
          <w:sz w:val="22"/>
        </w:rPr>
        <w:t xml:space="preserve"> in proteins. A prosthetic group is usually an organic compound or a metal ion what is tightly bound to the protein and plays an essential role in the function of that protein.</w:t>
      </w:r>
    </w:p>
    <w:p w:rsidR="00782F8E" w:rsidRDefault="00782F8E">
      <w:pPr>
        <w:numPr>
          <w:ilvl w:val="0"/>
          <w:numId w:val="19"/>
        </w:numPr>
        <w:tabs>
          <w:tab w:val="clear" w:pos="360"/>
          <w:tab w:val="num" w:pos="-360"/>
        </w:tabs>
        <w:rPr>
          <w:sz w:val="22"/>
        </w:rPr>
      </w:pPr>
      <w:r>
        <w:rPr>
          <w:sz w:val="22"/>
        </w:rPr>
        <w:t xml:space="preserve">Heterocyclic ring containing 4 </w:t>
      </w:r>
      <w:proofErr w:type="spellStart"/>
      <w:r>
        <w:rPr>
          <w:sz w:val="22"/>
        </w:rPr>
        <w:t>pyrrole</w:t>
      </w:r>
      <w:proofErr w:type="spellEnd"/>
      <w:r>
        <w:rPr>
          <w:sz w:val="22"/>
        </w:rPr>
        <w:t xml:space="preserve"> rings</w:t>
      </w:r>
    </w:p>
    <w:p w:rsidR="00782F8E" w:rsidRDefault="00782F8E">
      <w:pPr>
        <w:numPr>
          <w:ilvl w:val="0"/>
          <w:numId w:val="19"/>
        </w:numPr>
        <w:tabs>
          <w:tab w:val="clear" w:pos="360"/>
          <w:tab w:val="num" w:pos="-360"/>
        </w:tabs>
        <w:rPr>
          <w:sz w:val="22"/>
        </w:rPr>
      </w:pPr>
      <w:r>
        <w:rPr>
          <w:sz w:val="22"/>
        </w:rPr>
        <w:t>Central atom is Fe</w:t>
      </w:r>
      <w:r>
        <w:rPr>
          <w:sz w:val="22"/>
          <w:vertAlign w:val="superscript"/>
        </w:rPr>
        <w:t xml:space="preserve">2+ </w:t>
      </w:r>
      <w:r>
        <w:rPr>
          <w:sz w:val="22"/>
        </w:rPr>
        <w:t xml:space="preserve"> (usual oxidation state) in </w:t>
      </w:r>
      <w:proofErr w:type="spellStart"/>
      <w:r>
        <w:rPr>
          <w:sz w:val="22"/>
        </w:rPr>
        <w:t>Myo</w:t>
      </w:r>
      <w:proofErr w:type="spellEnd"/>
      <w:r>
        <w:rPr>
          <w:sz w:val="22"/>
        </w:rPr>
        <w:t xml:space="preserve"> and </w:t>
      </w:r>
      <w:proofErr w:type="spellStart"/>
      <w:r>
        <w:rPr>
          <w:sz w:val="22"/>
        </w:rPr>
        <w:t>Hb</w:t>
      </w:r>
      <w:proofErr w:type="spellEnd"/>
    </w:p>
    <w:p w:rsidR="00782F8E" w:rsidRDefault="00CB64D0">
      <w:pPr>
        <w:numPr>
          <w:ilvl w:val="0"/>
          <w:numId w:val="19"/>
        </w:numPr>
        <w:tabs>
          <w:tab w:val="clear" w:pos="360"/>
          <w:tab w:val="num" w:pos="-360"/>
        </w:tabs>
        <w:rPr>
          <w:sz w:val="22"/>
        </w:rPr>
      </w:pPr>
      <w:bookmarkStart w:id="1" w:name="_GoBack"/>
      <w:r>
        <w:rPr>
          <w:noProof/>
          <w:sz w:val="22"/>
        </w:rPr>
        <w:lastRenderedPageBreak/>
        <w:pict>
          <v:shape id="_x0000_s1049" type="#_x0000_t75" style="position:absolute;left:0;text-align:left;margin-left:351.95pt;margin-top:4.25pt;width:134.25pt;height:171.75pt;z-index:251670528;mso-wrap-distance-left:1in;mso-wrap-distance-right:0;mso-wrap-distance-bottom:50.4pt">
            <v:imagedata r:id="rId26" o:title=""/>
            <w10:wrap type="square" side="left"/>
          </v:shape>
          <o:OLEObject Type="Embed" ProgID="ISISServer" ShapeID="_x0000_s1049" DrawAspect="Content" ObjectID="_1421661159" r:id="rId27"/>
        </w:pict>
      </w:r>
      <w:bookmarkEnd w:id="1"/>
      <w:r w:rsidR="00782F8E">
        <w:rPr>
          <w:sz w:val="22"/>
        </w:rPr>
        <w:t xml:space="preserve">Proximal </w:t>
      </w:r>
      <w:proofErr w:type="spellStart"/>
      <w:r w:rsidR="00782F8E">
        <w:rPr>
          <w:sz w:val="22"/>
        </w:rPr>
        <w:t>histidine</w:t>
      </w:r>
      <w:proofErr w:type="spellEnd"/>
      <w:r w:rsidR="00782F8E">
        <w:rPr>
          <w:sz w:val="22"/>
        </w:rPr>
        <w:t xml:space="preserve"> is important in transducing the binding event to other protein subunits in hemoglobin.</w:t>
      </w:r>
    </w:p>
    <w:p w:rsidR="00782F8E" w:rsidRDefault="00782F8E">
      <w:pPr>
        <w:spacing w:before="60"/>
        <w:rPr>
          <w:b/>
          <w:sz w:val="22"/>
        </w:rPr>
      </w:pPr>
    </w:p>
    <w:p w:rsidR="00782F8E" w:rsidRDefault="00782F8E">
      <w:pPr>
        <w:spacing w:before="60"/>
        <w:rPr>
          <w:b/>
          <w:sz w:val="22"/>
        </w:rPr>
      </w:pPr>
    </w:p>
    <w:p w:rsidR="00782F8E" w:rsidRDefault="0010724F">
      <w:pPr>
        <w:spacing w:before="60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0" simplePos="0" relativeHeight="251657216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150495</wp:posOffset>
                </wp:positionV>
                <wp:extent cx="3474720" cy="3296920"/>
                <wp:effectExtent l="0" t="0" r="1905" b="635"/>
                <wp:wrapSquare wrapText="left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29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8E" w:rsidRDefault="00782F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52pt;margin-top:11.85pt;width:273.6pt;height:259.6pt;z-index:251657216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09hA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" o:allowincell="f" stroked="f">
                <v:textbox>
                  <w:txbxContent>
                    <w:p w:rsidR="00782F8E" w:rsidRDefault="00782F8E"/>
                  </w:txbxContent>
                </v:textbox>
                <w10:wrap type="square" side="left"/>
              </v:shape>
            </w:pict>
          </mc:Fallback>
        </mc:AlternateContent>
      </w:r>
      <w:r w:rsidR="00782F8E">
        <w:rPr>
          <w:b/>
          <w:sz w:val="22"/>
        </w:rPr>
        <w:t>Myoglobin (Mb)</w:t>
      </w:r>
    </w:p>
    <w:p w:rsidR="00782F8E" w:rsidRDefault="00782F8E">
      <w:pPr>
        <w:numPr>
          <w:ilvl w:val="0"/>
          <w:numId w:val="18"/>
        </w:numPr>
        <w:tabs>
          <w:tab w:val="clear" w:pos="360"/>
          <w:tab w:val="num" w:pos="-360"/>
        </w:tabs>
        <w:rPr>
          <w:sz w:val="22"/>
        </w:rPr>
      </w:pPr>
      <w:r>
        <w:rPr>
          <w:sz w:val="22"/>
        </w:rPr>
        <w:t>Monomeric (tertiary structure)</w:t>
      </w:r>
    </w:p>
    <w:p w:rsidR="00782F8E" w:rsidRDefault="00782F8E">
      <w:pPr>
        <w:numPr>
          <w:ilvl w:val="0"/>
          <w:numId w:val="18"/>
        </w:numPr>
        <w:tabs>
          <w:tab w:val="clear" w:pos="360"/>
          <w:tab w:val="num" w:pos="-360"/>
        </w:tabs>
        <w:rPr>
          <w:sz w:val="22"/>
        </w:rPr>
      </w:pPr>
      <w:r>
        <w:rPr>
          <w:sz w:val="22"/>
        </w:rPr>
        <w:t xml:space="preserve">Contains a single </w:t>
      </w:r>
      <w:proofErr w:type="spellStart"/>
      <w:r>
        <w:rPr>
          <w:sz w:val="22"/>
        </w:rPr>
        <w:t>heme</w:t>
      </w:r>
      <w:proofErr w:type="spellEnd"/>
      <w:r>
        <w:rPr>
          <w:sz w:val="22"/>
        </w:rPr>
        <w:t xml:space="preserve"> group with a bound Fe</w:t>
      </w:r>
      <w:r>
        <w:rPr>
          <w:sz w:val="22"/>
          <w:vertAlign w:val="superscript"/>
        </w:rPr>
        <w:t>2+</w:t>
      </w:r>
    </w:p>
    <w:p w:rsidR="00782F8E" w:rsidRDefault="00782F8E">
      <w:pPr>
        <w:numPr>
          <w:ilvl w:val="0"/>
          <w:numId w:val="18"/>
        </w:numPr>
        <w:tabs>
          <w:tab w:val="clear" w:pos="360"/>
          <w:tab w:val="num" w:pos="-360"/>
        </w:tabs>
        <w:rPr>
          <w:sz w:val="22"/>
        </w:rPr>
      </w:pPr>
      <w:r>
        <w:rPr>
          <w:sz w:val="22"/>
        </w:rPr>
        <w:t>Binds 1 oxygen molecule per molecule of protein</w:t>
      </w:r>
      <w:proofErr w:type="gramStart"/>
      <w:r>
        <w:rPr>
          <w:sz w:val="22"/>
        </w:rPr>
        <w:t>..</w:t>
      </w:r>
      <w:proofErr w:type="gramEnd"/>
    </w:p>
    <w:p w:rsidR="00782F8E" w:rsidRDefault="00DB019F">
      <w:pPr>
        <w:numPr>
          <w:ilvl w:val="0"/>
          <w:numId w:val="18"/>
        </w:numPr>
        <w:tabs>
          <w:tab w:val="clear" w:pos="360"/>
          <w:tab w:val="num" w:pos="0"/>
        </w:tabs>
        <w:rPr>
          <w:sz w:val="22"/>
        </w:rPr>
      </w:pPr>
      <w:r>
        <w:rPr>
          <w:sz w:val="22"/>
        </w:rPr>
        <w:t>Stores/c</w:t>
      </w:r>
      <w:r w:rsidR="00782F8E">
        <w:rPr>
          <w:sz w:val="22"/>
        </w:rPr>
        <w:t>arries O</w:t>
      </w:r>
      <w:r w:rsidR="00782F8E">
        <w:rPr>
          <w:sz w:val="22"/>
          <w:vertAlign w:val="subscript"/>
        </w:rPr>
        <w:t>2</w:t>
      </w:r>
      <w:r w:rsidR="00782F8E">
        <w:rPr>
          <w:sz w:val="22"/>
        </w:rPr>
        <w:t xml:space="preserve"> from capillaries to sites of usage in cells. (i.e. mitochondria)</w:t>
      </w:r>
    </w:p>
    <w:p w:rsidR="00782F8E" w:rsidRDefault="00782F8E">
      <w:pPr>
        <w:spacing w:before="80"/>
        <w:rPr>
          <w:b/>
          <w:sz w:val="22"/>
        </w:rPr>
      </w:pPr>
    </w:p>
    <w:p w:rsidR="00782F8E" w:rsidRDefault="00782F8E">
      <w:pPr>
        <w:spacing w:before="80"/>
        <w:rPr>
          <w:b/>
          <w:sz w:val="22"/>
        </w:rPr>
      </w:pPr>
    </w:p>
    <w:p w:rsidR="00782F8E" w:rsidRDefault="00782F8E">
      <w:pPr>
        <w:spacing w:before="80"/>
        <w:rPr>
          <w:b/>
          <w:sz w:val="22"/>
        </w:rPr>
      </w:pPr>
    </w:p>
    <w:p w:rsidR="00782F8E" w:rsidRDefault="00782F8E">
      <w:pPr>
        <w:spacing w:before="80"/>
        <w:rPr>
          <w:b/>
          <w:sz w:val="22"/>
        </w:rPr>
      </w:pPr>
      <w:proofErr w:type="spellStart"/>
      <w:r>
        <w:rPr>
          <w:b/>
          <w:sz w:val="22"/>
        </w:rPr>
        <w:t>Hemoglogin</w:t>
      </w:r>
      <w:proofErr w:type="spellEnd"/>
      <w:r>
        <w:rPr>
          <w:b/>
          <w:sz w:val="22"/>
        </w:rPr>
        <w:t xml:space="preserve"> (</w:t>
      </w:r>
      <w:proofErr w:type="spellStart"/>
      <w:r>
        <w:rPr>
          <w:b/>
          <w:sz w:val="22"/>
        </w:rPr>
        <w:t>Hb</w:t>
      </w:r>
      <w:proofErr w:type="spellEnd"/>
      <w:r>
        <w:rPr>
          <w:b/>
          <w:sz w:val="22"/>
        </w:rPr>
        <w:t>)</w:t>
      </w:r>
    </w:p>
    <w:p w:rsidR="00782F8E" w:rsidRDefault="00782F8E">
      <w:pPr>
        <w:numPr>
          <w:ilvl w:val="0"/>
          <w:numId w:val="20"/>
        </w:numPr>
        <w:tabs>
          <w:tab w:val="clear" w:pos="360"/>
          <w:tab w:val="num" w:pos="0"/>
        </w:tabs>
        <w:ind w:right="3168"/>
        <w:rPr>
          <w:sz w:val="22"/>
        </w:rPr>
      </w:pPr>
      <w:proofErr w:type="spellStart"/>
      <w:r>
        <w:rPr>
          <w:sz w:val="22"/>
        </w:rPr>
        <w:t>Tetrametric</w:t>
      </w:r>
      <w:proofErr w:type="spellEnd"/>
      <w:r>
        <w:rPr>
          <w:sz w:val="22"/>
        </w:rPr>
        <w:t>, two alpha chains and two beta chains (Quaternary Structure)</w:t>
      </w:r>
    </w:p>
    <w:p w:rsidR="00782F8E" w:rsidRDefault="00782F8E">
      <w:pPr>
        <w:numPr>
          <w:ilvl w:val="0"/>
          <w:numId w:val="20"/>
        </w:numPr>
        <w:ind w:right="3168"/>
        <w:rPr>
          <w:sz w:val="22"/>
        </w:rPr>
      </w:pPr>
      <w:r>
        <w:rPr>
          <w:sz w:val="22"/>
        </w:rPr>
        <w:t>Each chain is structurally similar to myoglobin</w:t>
      </w:r>
    </w:p>
    <w:p w:rsidR="00782F8E" w:rsidRDefault="00782F8E">
      <w:pPr>
        <w:numPr>
          <w:ilvl w:val="0"/>
          <w:numId w:val="20"/>
        </w:numPr>
        <w:ind w:right="3168"/>
        <w:rPr>
          <w:sz w:val="22"/>
        </w:rPr>
      </w:pPr>
      <w:r>
        <w:rPr>
          <w:sz w:val="22"/>
        </w:rPr>
        <w:t>Each chain contains a bound heme-Fe</w:t>
      </w:r>
      <w:r>
        <w:rPr>
          <w:sz w:val="22"/>
          <w:vertAlign w:val="superscript"/>
        </w:rPr>
        <w:t>2+</w:t>
      </w:r>
    </w:p>
    <w:p w:rsidR="00782F8E" w:rsidRDefault="00782F8E">
      <w:pPr>
        <w:numPr>
          <w:ilvl w:val="0"/>
          <w:numId w:val="20"/>
        </w:numPr>
        <w:ind w:right="3168"/>
        <w:rPr>
          <w:sz w:val="22"/>
        </w:rPr>
      </w:pPr>
      <w:r>
        <w:rPr>
          <w:sz w:val="22"/>
        </w:rPr>
        <w:t xml:space="preserve">Binds a total of 4 oxygen molecules to its four </w:t>
      </w:r>
      <w:proofErr w:type="spellStart"/>
      <w:r>
        <w:rPr>
          <w:sz w:val="22"/>
        </w:rPr>
        <w:t>heme</w:t>
      </w:r>
      <w:proofErr w:type="spellEnd"/>
      <w:r>
        <w:rPr>
          <w:sz w:val="22"/>
        </w:rPr>
        <w:t xml:space="preserve"> groups.</w:t>
      </w:r>
    </w:p>
    <w:p w:rsidR="00782F8E" w:rsidRDefault="00782F8E">
      <w:pPr>
        <w:numPr>
          <w:ilvl w:val="0"/>
          <w:numId w:val="20"/>
        </w:numPr>
        <w:ind w:right="3168"/>
        <w:rPr>
          <w:sz w:val="22"/>
        </w:rPr>
      </w:pPr>
      <w:r>
        <w:rPr>
          <w:sz w:val="22"/>
        </w:rPr>
        <w:t>Carries O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from lungs to tissues, increasing the solubility of O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in blood</w:t>
      </w:r>
    </w:p>
    <w:p w:rsidR="00715400" w:rsidRDefault="00715400" w:rsidP="00715400">
      <w:pPr>
        <w:ind w:right="3168"/>
        <w:rPr>
          <w:sz w:val="22"/>
        </w:rPr>
      </w:pPr>
    </w:p>
    <w:p w:rsidR="00715400" w:rsidRDefault="00715400" w:rsidP="00715400">
      <w:pPr>
        <w:ind w:right="3168"/>
        <w:rPr>
          <w:sz w:val="22"/>
        </w:rPr>
      </w:pPr>
    </w:p>
    <w:p w:rsidR="00715400" w:rsidRDefault="00CB64D0" w:rsidP="00715400">
      <w:pPr>
        <w:ind w:right="3168"/>
        <w:rPr>
          <w:sz w:val="22"/>
        </w:rPr>
      </w:pPr>
      <w:r>
        <w:rPr>
          <w:noProof/>
        </w:rPr>
        <w:pict>
          <v:shape id="_x0000_s1050" type="#_x0000_t75" style="position:absolute;margin-left:231.7pt;margin-top:9.65pt;width:287.05pt;height:305.4pt;z-index:251672576;mso-position-horizontal-relative:text;mso-position-vertical-relative:text">
            <v:imagedata r:id="rId28" o:title=""/>
            <w10:wrap type="square"/>
          </v:shape>
        </w:pict>
      </w:r>
    </w:p>
    <w:p w:rsidR="00715400" w:rsidRPr="00715400" w:rsidRDefault="00715400" w:rsidP="00715400">
      <w:pPr>
        <w:ind w:right="3168"/>
        <w:rPr>
          <w:b/>
          <w:sz w:val="22"/>
        </w:rPr>
      </w:pPr>
      <w:r w:rsidRPr="00715400">
        <w:rPr>
          <w:b/>
          <w:sz w:val="22"/>
        </w:rPr>
        <w:t>Spectral changes due to Oxygen binding.</w:t>
      </w:r>
    </w:p>
    <w:p w:rsidR="00715400" w:rsidRDefault="00715400" w:rsidP="00715400">
      <w:pPr>
        <w:ind w:right="3168"/>
        <w:rPr>
          <w:sz w:val="22"/>
        </w:rPr>
      </w:pPr>
      <w:proofErr w:type="spellStart"/>
      <w:r>
        <w:rPr>
          <w:sz w:val="22"/>
        </w:rPr>
        <w:t>Heme</w:t>
      </w:r>
      <w:proofErr w:type="spellEnd"/>
      <w:r>
        <w:rPr>
          <w:sz w:val="22"/>
        </w:rPr>
        <w:t xml:space="preserve"> group absorbs visible light</w:t>
      </w:r>
    </w:p>
    <w:p w:rsidR="00715400" w:rsidRDefault="00715400" w:rsidP="00715400">
      <w:pPr>
        <w:ind w:right="3168"/>
        <w:rPr>
          <w:sz w:val="22"/>
        </w:rPr>
      </w:pPr>
      <w:r>
        <w:rPr>
          <w:sz w:val="22"/>
        </w:rPr>
        <w:t>Absorption spectrum can be used to measu</w:t>
      </w:r>
      <w:r w:rsidR="00F54135">
        <w:rPr>
          <w:sz w:val="22"/>
        </w:rPr>
        <w:t xml:space="preserve">re amount of oxygenated </w:t>
      </w:r>
      <w:proofErr w:type="spellStart"/>
      <w:r w:rsidR="00F54135">
        <w:rPr>
          <w:sz w:val="22"/>
        </w:rPr>
        <w:t>Hb</w:t>
      </w:r>
      <w:proofErr w:type="spellEnd"/>
      <w:r w:rsidR="00F54135">
        <w:rPr>
          <w:sz w:val="22"/>
        </w:rPr>
        <w:t>.</w:t>
      </w:r>
    </w:p>
    <w:p w:rsidR="00F54135" w:rsidRDefault="00F54135" w:rsidP="00715400">
      <w:pPr>
        <w:ind w:right="3168"/>
        <w:rPr>
          <w:sz w:val="22"/>
        </w:rPr>
      </w:pPr>
    </w:p>
    <w:p w:rsidR="00F54135" w:rsidRPr="00C5616C" w:rsidRDefault="00F54135" w:rsidP="00C5616C">
      <w:pPr>
        <w:pStyle w:val="ListParagraph"/>
        <w:numPr>
          <w:ilvl w:val="0"/>
          <w:numId w:val="27"/>
        </w:numPr>
        <w:ind w:right="3168"/>
        <w:rPr>
          <w:sz w:val="22"/>
        </w:rPr>
      </w:pPr>
      <w:r w:rsidRPr="00C5616C">
        <w:rPr>
          <w:sz w:val="22"/>
        </w:rPr>
        <w:t xml:space="preserve">Absorbance at ~530 nm </w:t>
      </w:r>
      <w:r w:rsidR="00214285">
        <w:t xml:space="preserve">can be used to determine concentration of </w:t>
      </w:r>
      <w:r w:rsidR="00214285">
        <w:rPr>
          <w:sz w:val="22"/>
        </w:rPr>
        <w:t xml:space="preserve"> </w:t>
      </w:r>
      <w:proofErr w:type="spellStart"/>
      <w:r w:rsidR="00214285">
        <w:rPr>
          <w:sz w:val="22"/>
        </w:rPr>
        <w:t>Hb</w:t>
      </w:r>
      <w:proofErr w:type="spellEnd"/>
      <w:r w:rsidR="00503430">
        <w:rPr>
          <w:sz w:val="22"/>
        </w:rPr>
        <w:t xml:space="preserve"> (either ligation state</w:t>
      </w:r>
      <w:r w:rsidR="00214285">
        <w:rPr>
          <w:sz w:val="22"/>
        </w:rPr>
        <w:t>)</w:t>
      </w:r>
      <w:r w:rsidR="00503430">
        <w:rPr>
          <w:sz w:val="22"/>
        </w:rPr>
        <w:t>:</w:t>
      </w:r>
    </w:p>
    <w:p w:rsidR="00F54135" w:rsidRDefault="00F54135" w:rsidP="00715400">
      <w:pPr>
        <w:ind w:right="3168"/>
        <w:rPr>
          <w:sz w:val="22"/>
        </w:rPr>
      </w:pPr>
    </w:p>
    <w:p w:rsidR="00F54135" w:rsidRDefault="00F54135" w:rsidP="00715400">
      <w:pPr>
        <w:ind w:right="3168"/>
        <w:rPr>
          <w:i/>
          <w:sz w:val="22"/>
        </w:rPr>
      </w:pPr>
      <w:r>
        <w:rPr>
          <w:sz w:val="22"/>
        </w:rPr>
        <w:t>A</w:t>
      </w:r>
      <w:r>
        <w:rPr>
          <w:sz w:val="22"/>
          <w:vertAlign w:val="subscript"/>
        </w:rPr>
        <w:t>530</w:t>
      </w:r>
      <w:r>
        <w:rPr>
          <w:sz w:val="22"/>
        </w:rPr>
        <w:t>= [C]</w:t>
      </w:r>
      <w:r w:rsidRPr="00F54135">
        <w:rPr>
          <w:sz w:val="22"/>
        </w:rPr>
        <w:t xml:space="preserve"> </w:t>
      </w:r>
      <w:r>
        <w:rPr>
          <w:sz w:val="22"/>
        </w:rPr>
        <w:t xml:space="preserve">× </w:t>
      </w:r>
      <w:r>
        <w:rPr>
          <w:sz w:val="22"/>
        </w:rPr>
        <w:sym w:font="Symbol" w:char="F065"/>
      </w:r>
      <w:r>
        <w:rPr>
          <w:sz w:val="22"/>
          <w:vertAlign w:val="subscript"/>
        </w:rPr>
        <w:t xml:space="preserve">530 </w:t>
      </w:r>
      <w:r>
        <w:rPr>
          <w:sz w:val="22"/>
        </w:rPr>
        <w:t xml:space="preserve">× </w:t>
      </w:r>
      <w:r w:rsidRPr="00F54135">
        <w:rPr>
          <w:i/>
          <w:sz w:val="22"/>
        </w:rPr>
        <w:t>l</w:t>
      </w:r>
    </w:p>
    <w:p w:rsidR="00F54135" w:rsidRDefault="00F54135" w:rsidP="00715400">
      <w:pPr>
        <w:ind w:right="3168"/>
        <w:rPr>
          <w:i/>
          <w:sz w:val="22"/>
        </w:rPr>
      </w:pPr>
    </w:p>
    <w:p w:rsidR="00F54135" w:rsidRPr="00214285" w:rsidRDefault="00F54135" w:rsidP="00715400">
      <w:pPr>
        <w:ind w:right="3168"/>
        <w:rPr>
          <w:sz w:val="22"/>
        </w:rPr>
      </w:pPr>
      <w:r>
        <w:rPr>
          <w:sz w:val="22"/>
        </w:rPr>
        <w:t>[C] = A</w:t>
      </w:r>
      <w:r>
        <w:rPr>
          <w:sz w:val="22"/>
          <w:vertAlign w:val="subscript"/>
        </w:rPr>
        <w:t>530</w:t>
      </w:r>
      <w:proofErr w:type="gramStart"/>
      <w:r>
        <w:rPr>
          <w:sz w:val="22"/>
        </w:rPr>
        <w:t>/{</w:t>
      </w:r>
      <w:proofErr w:type="gramEnd"/>
      <w:r>
        <w:rPr>
          <w:sz w:val="22"/>
        </w:rPr>
        <w:sym w:font="Symbol" w:char="F065"/>
      </w:r>
      <w:r>
        <w:rPr>
          <w:sz w:val="22"/>
          <w:vertAlign w:val="subscript"/>
        </w:rPr>
        <w:t xml:space="preserve">530 </w:t>
      </w:r>
      <w:r>
        <w:rPr>
          <w:sz w:val="22"/>
        </w:rPr>
        <w:t xml:space="preserve">× </w:t>
      </w:r>
      <w:r w:rsidRPr="00F54135">
        <w:rPr>
          <w:i/>
          <w:sz w:val="22"/>
        </w:rPr>
        <w:t>l</w:t>
      </w:r>
      <w:r w:rsidRPr="00214285">
        <w:rPr>
          <w:sz w:val="22"/>
        </w:rPr>
        <w:t>}</w:t>
      </w:r>
    </w:p>
    <w:p w:rsidR="00F54135" w:rsidRDefault="00F54135" w:rsidP="00715400">
      <w:pPr>
        <w:ind w:right="3168"/>
        <w:rPr>
          <w:sz w:val="22"/>
        </w:rPr>
      </w:pPr>
    </w:p>
    <w:p w:rsidR="00F54135" w:rsidRPr="00F54135" w:rsidRDefault="00F54135" w:rsidP="00715400">
      <w:pPr>
        <w:ind w:right="3168"/>
        <w:rPr>
          <w:sz w:val="22"/>
        </w:rPr>
      </w:pPr>
    </w:p>
    <w:p w:rsidR="00F54135" w:rsidRPr="00C5616C" w:rsidRDefault="00214285" w:rsidP="00C5616C">
      <w:pPr>
        <w:pStyle w:val="ListParagraph"/>
        <w:numPr>
          <w:ilvl w:val="0"/>
          <w:numId w:val="27"/>
        </w:numPr>
        <w:ind w:right="3168"/>
        <w:rPr>
          <w:sz w:val="22"/>
        </w:rPr>
      </w:pPr>
      <w:r>
        <w:rPr>
          <w:sz w:val="22"/>
        </w:rPr>
        <w:t>Absorption at ~67</w:t>
      </w:r>
      <w:r w:rsidR="00F54135" w:rsidRPr="00C5616C">
        <w:rPr>
          <w:sz w:val="22"/>
        </w:rPr>
        <w:t xml:space="preserve">5 nm can be used to determine relative amounts of oxy and </w:t>
      </w:r>
      <w:proofErr w:type="spellStart"/>
      <w:r w:rsidR="00F54135" w:rsidRPr="00C5616C">
        <w:rPr>
          <w:sz w:val="22"/>
        </w:rPr>
        <w:t>deoxy</w:t>
      </w:r>
      <w:proofErr w:type="spellEnd"/>
      <w:r w:rsidR="00F54135" w:rsidRPr="00C5616C">
        <w:rPr>
          <w:sz w:val="22"/>
        </w:rPr>
        <w:t xml:space="preserve"> hemoglobin.</w:t>
      </w:r>
    </w:p>
    <w:p w:rsidR="00F54135" w:rsidRDefault="00F54135" w:rsidP="00715400">
      <w:pPr>
        <w:ind w:right="3168"/>
        <w:rPr>
          <w:sz w:val="22"/>
        </w:rPr>
      </w:pPr>
    </w:p>
    <w:p w:rsidR="00F54135" w:rsidRDefault="00F54135" w:rsidP="00715400">
      <w:pPr>
        <w:ind w:right="3168"/>
        <w:rPr>
          <w:sz w:val="22"/>
        </w:rPr>
      </w:pPr>
    </w:p>
    <w:p w:rsidR="00C5616C" w:rsidRPr="00F54135" w:rsidRDefault="00214285" w:rsidP="00715400">
      <w:pPr>
        <w:ind w:right="3168"/>
        <w:rPr>
          <w:sz w:val="22"/>
        </w:rPr>
      </w:pPr>
      <w:r w:rsidRPr="00503430">
        <w:rPr>
          <w:position w:val="-30"/>
          <w:sz w:val="22"/>
        </w:rPr>
        <w:object w:dxaOrig="2120" w:dyaOrig="720">
          <v:shape id="_x0000_i1027" type="#_x0000_t75" style="width:105.75pt;height:36.3pt" o:ole="">
            <v:imagedata r:id="rId29" o:title=""/>
          </v:shape>
          <o:OLEObject Type="Embed" ProgID="Equation.3" ShapeID="_x0000_i1027" DrawAspect="Content" ObjectID="_1421661153" r:id="rId30"/>
        </w:object>
      </w:r>
    </w:p>
    <w:p w:rsidR="006000CA" w:rsidRDefault="00782F8E" w:rsidP="00DB7073">
      <w:pPr>
        <w:ind w:left="288" w:hanging="288"/>
        <w:jc w:val="both"/>
        <w:rPr>
          <w:sz w:val="22"/>
        </w:rPr>
      </w:pPr>
      <w:r>
        <w:rPr>
          <w:b/>
          <w:sz w:val="22"/>
        </w:rPr>
        <w:br w:type="page"/>
      </w:r>
      <w:r w:rsidR="00675104">
        <w:rPr>
          <w:b/>
          <w:sz w:val="22"/>
        </w:rPr>
        <w:lastRenderedPageBreak/>
        <w:t>12C.</w:t>
      </w:r>
      <w:r>
        <w:rPr>
          <w:b/>
          <w:sz w:val="22"/>
        </w:rPr>
        <w:t xml:space="preserve"> </w:t>
      </w:r>
      <w:r w:rsidR="00C57CE4">
        <w:rPr>
          <w:b/>
          <w:sz w:val="24"/>
        </w:rPr>
        <w:t>Oxygen Binding</w:t>
      </w:r>
      <w:r>
        <w:rPr>
          <w:b/>
          <w:sz w:val="24"/>
        </w:rPr>
        <w:t>:</w:t>
      </w:r>
      <w:r w:rsidR="00CB7B2F">
        <w:rPr>
          <w:b/>
          <w:sz w:val="24"/>
        </w:rPr>
        <w:t xml:space="preserve"> </w:t>
      </w:r>
      <w:r w:rsidR="006000CA">
        <w:rPr>
          <w:sz w:val="22"/>
        </w:rPr>
        <w:t>The binding equilibrium, using myoglobin (M) as an example is:</w:t>
      </w:r>
    </w:p>
    <w:p w:rsidR="006000CA" w:rsidRPr="00CB7B2F" w:rsidRDefault="0010724F" w:rsidP="006000CA">
      <w:pPr>
        <w:spacing w:before="120" w:after="120"/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-287655</wp:posOffset>
                </wp:positionV>
                <wp:extent cx="2400300" cy="4000500"/>
                <wp:effectExtent l="0" t="0" r="3810" b="1905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783" w:rsidRDefault="00F607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333.45pt;margin-top:-22.65pt;width:189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" stroked="f">
                <v:textbox>
                  <w:txbxContent>
                    <w:p w:rsidR="00F60783" w:rsidRDefault="00F60783"/>
                  </w:txbxContent>
                </v:textbox>
                <w10:wrap type="square"/>
              </v:shape>
            </w:pict>
          </mc:Fallback>
        </mc:AlternateContent>
      </w:r>
      <w:r w:rsidR="006000CA">
        <w:rPr>
          <w:sz w:val="22"/>
        </w:rPr>
        <w:t>M + O</w:t>
      </w:r>
      <w:r w:rsidR="006000CA">
        <w:rPr>
          <w:sz w:val="22"/>
          <w:vertAlign w:val="subscript"/>
        </w:rPr>
        <w:t>2</w:t>
      </w:r>
      <w:r w:rsidR="006000CA">
        <w:rPr>
          <w:sz w:val="22"/>
        </w:rPr>
        <w:t xml:space="preserve"> </w:t>
      </w:r>
      <w:r w:rsidR="006000CA">
        <w:rPr>
          <w:sz w:val="22"/>
        </w:rPr>
        <w:sym w:font="Symbol" w:char="F0AB"/>
      </w:r>
      <w:r w:rsidR="00CB7B2F">
        <w:rPr>
          <w:sz w:val="22"/>
        </w:rPr>
        <w:t xml:space="preserve"> (</w:t>
      </w:r>
      <w:r w:rsidR="006000CA">
        <w:rPr>
          <w:sz w:val="22"/>
        </w:rPr>
        <w:t>M</w:t>
      </w:r>
      <w:r w:rsidR="00CB7B2F">
        <w:rPr>
          <w:sz w:val="22"/>
        </w:rPr>
        <w:t xml:space="preserve"> </w:t>
      </w:r>
      <w:r w:rsidR="006000CA">
        <w:rPr>
          <w:sz w:val="22"/>
        </w:rPr>
        <w:t>O</w:t>
      </w:r>
      <w:r w:rsidR="006000CA">
        <w:rPr>
          <w:sz w:val="22"/>
          <w:vertAlign w:val="subscript"/>
        </w:rPr>
        <w:t>2</w:t>
      </w:r>
      <w:r w:rsidR="00CB7B2F">
        <w:rPr>
          <w:sz w:val="22"/>
        </w:rPr>
        <w:t>)</w:t>
      </w:r>
    </w:p>
    <w:p w:rsidR="006000CA" w:rsidRDefault="006000CA" w:rsidP="00DB7073">
      <w:pPr>
        <w:ind w:left="288"/>
        <w:jc w:val="both"/>
        <w:rPr>
          <w:sz w:val="22"/>
        </w:rPr>
      </w:pPr>
      <w:r>
        <w:rPr>
          <w:sz w:val="22"/>
        </w:rPr>
        <w:t>The ligand concentration is given as pO</w:t>
      </w:r>
      <w:r>
        <w:rPr>
          <w:sz w:val="22"/>
          <w:vertAlign w:val="subscript"/>
        </w:rPr>
        <w:t>2</w:t>
      </w:r>
      <w:r>
        <w:rPr>
          <w:sz w:val="22"/>
        </w:rPr>
        <w:t xml:space="preserve">, or the partial pressure </w:t>
      </w:r>
      <w:r w:rsidR="002C4030">
        <w:rPr>
          <w:sz w:val="22"/>
        </w:rPr>
        <w:t xml:space="preserve">of oxygen. The units are in </w:t>
      </w:r>
      <w:proofErr w:type="spellStart"/>
      <w:r w:rsidR="002C4030">
        <w:rPr>
          <w:sz w:val="22"/>
        </w:rPr>
        <w:t>kPa</w:t>
      </w:r>
      <w:proofErr w:type="spellEnd"/>
      <w:r w:rsidR="002C4030">
        <w:rPr>
          <w:sz w:val="22"/>
        </w:rPr>
        <w:t xml:space="preserve"> or in </w:t>
      </w:r>
      <w:proofErr w:type="spellStart"/>
      <w:r w:rsidR="002C4030">
        <w:rPr>
          <w:sz w:val="22"/>
        </w:rPr>
        <w:t>Torr</w:t>
      </w:r>
      <w:proofErr w:type="spellEnd"/>
      <w:r w:rsidR="002C4030">
        <w:rPr>
          <w:sz w:val="22"/>
        </w:rPr>
        <w:t>.</w:t>
      </w:r>
      <w:r>
        <w:rPr>
          <w:sz w:val="22"/>
        </w:rPr>
        <w:t xml:space="preserve">  The fractional saturation is given as the following for the case of myoglobin (single oxygen bound):</w:t>
      </w:r>
    </w:p>
    <w:p w:rsidR="006000CA" w:rsidRDefault="00C76CDF" w:rsidP="00DB7073">
      <w:pPr>
        <w:spacing w:before="120" w:after="120"/>
        <w:ind w:left="288"/>
        <w:jc w:val="center"/>
        <w:rPr>
          <w:sz w:val="22"/>
        </w:rPr>
      </w:pPr>
      <w:r w:rsidRPr="00C76CDF">
        <w:rPr>
          <w:position w:val="-28"/>
          <w:sz w:val="22"/>
        </w:rPr>
        <w:object w:dxaOrig="2600" w:dyaOrig="639">
          <v:shape id="_x0000_i1028" type="#_x0000_t75" style="width:130.4pt;height:32.45pt" o:ole="" fillcolor="window">
            <v:imagedata r:id="rId31" o:title=""/>
          </v:shape>
          <o:OLEObject Type="Embed" ProgID="Equation.3" ShapeID="_x0000_i1028" DrawAspect="Content" ObjectID="_1421661154" r:id="rId32"/>
        </w:object>
      </w:r>
    </w:p>
    <w:p w:rsidR="006000CA" w:rsidRDefault="006000CA" w:rsidP="00DB7073">
      <w:pPr>
        <w:ind w:left="288"/>
        <w:jc w:val="both"/>
        <w:rPr>
          <w:sz w:val="22"/>
        </w:rPr>
      </w:pPr>
      <w:r>
        <w:rPr>
          <w:sz w:val="22"/>
        </w:rPr>
        <w:t>For oxygen binding proteins the K</w:t>
      </w:r>
      <w:r>
        <w:rPr>
          <w:sz w:val="22"/>
          <w:vertAlign w:val="subscript"/>
        </w:rPr>
        <w:t>D</w:t>
      </w:r>
      <w:r>
        <w:rPr>
          <w:sz w:val="22"/>
        </w:rPr>
        <w:t xml:space="preserve"> is also referred to as the “p</w:t>
      </w:r>
      <w:r>
        <w:rPr>
          <w:sz w:val="22"/>
          <w:vertAlign w:val="subscript"/>
        </w:rPr>
        <w:t>50</w:t>
      </w:r>
      <w:r>
        <w:rPr>
          <w:sz w:val="22"/>
        </w:rPr>
        <w:t>”, the amount of oxygen required to give a fractional saturation of Y=0.5. In the case of myoglobin, the K</w:t>
      </w:r>
      <w:r>
        <w:rPr>
          <w:sz w:val="22"/>
          <w:vertAlign w:val="subscript"/>
        </w:rPr>
        <w:t>D</w:t>
      </w:r>
      <w:r>
        <w:rPr>
          <w:sz w:val="22"/>
        </w:rPr>
        <w:t xml:space="preserve"> is </w:t>
      </w:r>
      <w:proofErr w:type="gramStart"/>
      <w:r>
        <w:rPr>
          <w:sz w:val="22"/>
        </w:rPr>
        <w:t>about  0.25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kPa</w:t>
      </w:r>
      <w:proofErr w:type="spellEnd"/>
      <w:r w:rsidR="002C4030">
        <w:rPr>
          <w:sz w:val="22"/>
        </w:rPr>
        <w:t>.</w:t>
      </w:r>
    </w:p>
    <w:p w:rsidR="006000CA" w:rsidRDefault="006000CA">
      <w:pPr>
        <w:jc w:val="both"/>
        <w:rPr>
          <w:b/>
          <w:sz w:val="24"/>
        </w:rPr>
      </w:pPr>
    </w:p>
    <w:p w:rsidR="006000CA" w:rsidRDefault="00675104">
      <w:pPr>
        <w:jc w:val="both"/>
        <w:rPr>
          <w:b/>
          <w:sz w:val="24"/>
        </w:rPr>
      </w:pPr>
      <w:r>
        <w:rPr>
          <w:b/>
          <w:sz w:val="24"/>
        </w:rPr>
        <w:t>12D.</w:t>
      </w:r>
      <w:r w:rsidR="00DB7073">
        <w:rPr>
          <w:b/>
          <w:sz w:val="24"/>
        </w:rPr>
        <w:t xml:space="preserve"> </w:t>
      </w:r>
      <w:r w:rsidR="006000CA">
        <w:rPr>
          <w:b/>
          <w:sz w:val="24"/>
        </w:rPr>
        <w:t>Oxygen Delivery – The</w:t>
      </w:r>
      <w:r w:rsidR="00DB019F">
        <w:rPr>
          <w:b/>
          <w:sz w:val="24"/>
        </w:rPr>
        <w:t xml:space="preserve"> cooperative binding of Oxygen </w:t>
      </w:r>
      <w:r w:rsidR="006000CA">
        <w:rPr>
          <w:b/>
          <w:sz w:val="24"/>
        </w:rPr>
        <w:t>to Hemoglobin:</w:t>
      </w:r>
    </w:p>
    <w:p w:rsidR="00782F8E" w:rsidRDefault="00754730" w:rsidP="00DB7073">
      <w:pPr>
        <w:ind w:left="288"/>
        <w:jc w:val="both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838200</wp:posOffset>
            </wp:positionV>
            <wp:extent cx="4286250" cy="2689860"/>
            <wp:effectExtent l="1905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6937" t="2856" r="1733" b="2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F8E">
        <w:rPr>
          <w:sz w:val="22"/>
        </w:rPr>
        <w:t xml:space="preserve">The efficient delivery of oxygen to the tissues presents a difficult problem.  How do you design a protein that will bind oxygen well in the lungs and then </w:t>
      </w:r>
      <w:r w:rsidR="00782F8E">
        <w:rPr>
          <w:i/>
          <w:sz w:val="22"/>
        </w:rPr>
        <w:t>efficiently</w:t>
      </w:r>
      <w:r w:rsidR="00782F8E">
        <w:rPr>
          <w:sz w:val="22"/>
        </w:rPr>
        <w:t xml:space="preserve"> release that oxygen in the tissues whe</w:t>
      </w:r>
      <w:r w:rsidR="00DB019F">
        <w:rPr>
          <w:sz w:val="22"/>
        </w:rPr>
        <w:t xml:space="preserve">re it can be bound by </w:t>
      </w:r>
      <w:proofErr w:type="gramStart"/>
      <w:r w:rsidR="00DB019F">
        <w:rPr>
          <w:sz w:val="22"/>
        </w:rPr>
        <w:t>myoglobin.</w:t>
      </w:r>
      <w:proofErr w:type="gramEnd"/>
      <w:r w:rsidR="00782F8E">
        <w:rPr>
          <w:sz w:val="22"/>
        </w:rPr>
        <w:t xml:space="preserve">  A comparison of the oxygen binding curves of myoglobin and hemoglobin shows how this works. </w:t>
      </w:r>
    </w:p>
    <w:p w:rsidR="002C4030" w:rsidRPr="00DB7073" w:rsidRDefault="002C4030" w:rsidP="002C4030">
      <w:pPr>
        <w:ind w:left="288"/>
        <w:jc w:val="both"/>
        <w:rPr>
          <w:sz w:val="22"/>
        </w:rPr>
      </w:pPr>
      <w:r>
        <w:rPr>
          <w:sz w:val="22"/>
        </w:rPr>
        <w:t xml:space="preserve">The strange binding behavior for the hemoglobin binding curve is due entirely to the fact that it can bind oxygen in a </w:t>
      </w:r>
      <w:r>
        <w:rPr>
          <w:sz w:val="22"/>
          <w:u w:val="single"/>
        </w:rPr>
        <w:t>cooperative</w:t>
      </w:r>
      <w:r>
        <w:rPr>
          <w:sz w:val="22"/>
        </w:rPr>
        <w:t xml:space="preserve"> fashion:</w:t>
      </w:r>
    </w:p>
    <w:p w:rsidR="002C4030" w:rsidRDefault="002C4030" w:rsidP="002C4030">
      <w:pPr>
        <w:numPr>
          <w:ilvl w:val="0"/>
          <w:numId w:val="26"/>
        </w:numPr>
        <w:tabs>
          <w:tab w:val="clear" w:pos="360"/>
          <w:tab w:val="num" w:pos="720"/>
        </w:tabs>
        <w:spacing w:before="40"/>
        <w:ind w:left="720"/>
        <w:jc w:val="both"/>
        <w:rPr>
          <w:sz w:val="22"/>
        </w:rPr>
      </w:pPr>
      <w:r>
        <w:rPr>
          <w:sz w:val="22"/>
        </w:rPr>
        <w:t>The affinity (K</w:t>
      </w:r>
      <w:r>
        <w:rPr>
          <w:sz w:val="22"/>
          <w:vertAlign w:val="subscript"/>
        </w:rPr>
        <w:t>A</w:t>
      </w:r>
      <w:r>
        <w:rPr>
          <w:sz w:val="22"/>
        </w:rPr>
        <w:t>) increases as more oxygen is bound, favoring loading of O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in the lungs.</w:t>
      </w:r>
    </w:p>
    <w:p w:rsidR="002C4030" w:rsidRDefault="00214285" w:rsidP="002C4030">
      <w:pPr>
        <w:numPr>
          <w:ilvl w:val="0"/>
          <w:numId w:val="26"/>
        </w:numPr>
        <w:tabs>
          <w:tab w:val="clear" w:pos="360"/>
          <w:tab w:val="num" w:pos="720"/>
        </w:tabs>
        <w:spacing w:before="40"/>
        <w:ind w:left="720"/>
        <w:jc w:val="both"/>
        <w:rPr>
          <w:sz w:val="22"/>
        </w:rPr>
      </w:pPr>
      <w:r>
        <w:rPr>
          <w:sz w:val="22"/>
        </w:rPr>
        <w:t xml:space="preserve">As the hemoglobin goes out to the tissues, oxygen is lost. </w:t>
      </w:r>
      <w:r w:rsidR="002C4030">
        <w:rPr>
          <w:sz w:val="22"/>
        </w:rPr>
        <w:t>The affinity decreases as less oxygen is bound, favoring</w:t>
      </w:r>
      <w:r>
        <w:rPr>
          <w:sz w:val="22"/>
        </w:rPr>
        <w:t xml:space="preserve"> further</w:t>
      </w:r>
      <w:r w:rsidR="002C4030">
        <w:rPr>
          <w:sz w:val="22"/>
        </w:rPr>
        <w:t xml:space="preserve"> release of O</w:t>
      </w:r>
      <w:r w:rsidR="002C4030">
        <w:rPr>
          <w:sz w:val="22"/>
          <w:vertAlign w:val="subscript"/>
        </w:rPr>
        <w:t>2</w:t>
      </w:r>
      <w:r w:rsidR="002C4030">
        <w:rPr>
          <w:sz w:val="22"/>
        </w:rPr>
        <w:t xml:space="preserve"> in the tissues.</w:t>
      </w:r>
    </w:p>
    <w:tbl>
      <w:tblPr>
        <w:tblStyle w:val="TableGrid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3510"/>
        <w:gridCol w:w="1440"/>
        <w:gridCol w:w="1440"/>
        <w:gridCol w:w="1800"/>
      </w:tblGrid>
      <w:tr w:rsidR="006000CA">
        <w:tc>
          <w:tcPr>
            <w:tcW w:w="3510" w:type="dxa"/>
          </w:tcPr>
          <w:p w:rsidR="006000CA" w:rsidRDefault="006000CA">
            <w:pPr>
              <w:spacing w:before="120"/>
              <w:jc w:val="both"/>
              <w:rPr>
                <w:sz w:val="22"/>
              </w:rPr>
            </w:pPr>
          </w:p>
        </w:tc>
        <w:tc>
          <w:tcPr>
            <w:tcW w:w="1440" w:type="dxa"/>
          </w:tcPr>
          <w:p w:rsidR="006000CA" w:rsidRDefault="006000CA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Hemoglobin</w:t>
            </w:r>
          </w:p>
        </w:tc>
        <w:tc>
          <w:tcPr>
            <w:tcW w:w="1440" w:type="dxa"/>
          </w:tcPr>
          <w:p w:rsidR="006000CA" w:rsidRDefault="006000CA">
            <w:pPr>
              <w:spacing w:before="120"/>
              <w:jc w:val="both"/>
              <w:rPr>
                <w:sz w:val="22"/>
              </w:rPr>
            </w:pPr>
          </w:p>
        </w:tc>
        <w:tc>
          <w:tcPr>
            <w:tcW w:w="1800" w:type="dxa"/>
          </w:tcPr>
          <w:p w:rsidR="006000CA" w:rsidRDefault="006000CA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Myoglobin</w:t>
            </w:r>
          </w:p>
        </w:tc>
      </w:tr>
      <w:tr w:rsidR="00DB7073">
        <w:tc>
          <w:tcPr>
            <w:tcW w:w="3510" w:type="dxa"/>
          </w:tcPr>
          <w:p w:rsidR="00DB7073" w:rsidRPr="00DB7073" w:rsidRDefault="00DB7073">
            <w:pPr>
              <w:spacing w:before="120"/>
              <w:jc w:val="both"/>
              <w:rPr>
                <w:sz w:val="22"/>
              </w:rPr>
            </w:pPr>
            <w:r w:rsidRPr="00DB7073">
              <w:rPr>
                <w:sz w:val="22"/>
              </w:rPr>
              <w:t>In the lungs [O</w:t>
            </w:r>
            <w:r w:rsidRPr="002C4030">
              <w:rPr>
                <w:sz w:val="22"/>
                <w:vertAlign w:val="subscript"/>
              </w:rPr>
              <w:t>2</w:t>
            </w:r>
            <w:r w:rsidRPr="00DB7073">
              <w:rPr>
                <w:sz w:val="22"/>
              </w:rPr>
              <w:t xml:space="preserve">]=12 </w:t>
            </w:r>
            <w:proofErr w:type="spellStart"/>
            <w:r w:rsidRPr="00DB7073">
              <w:rPr>
                <w:sz w:val="22"/>
              </w:rPr>
              <w:t>kPa</w:t>
            </w:r>
            <w:proofErr w:type="spellEnd"/>
          </w:p>
        </w:tc>
        <w:tc>
          <w:tcPr>
            <w:tcW w:w="1440" w:type="dxa"/>
          </w:tcPr>
          <w:p w:rsidR="00DB7073" w:rsidRPr="002C4030" w:rsidRDefault="002C4030" w:rsidP="002C403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2C4030">
              <w:rPr>
                <w:b/>
                <w:sz w:val="24"/>
                <w:szCs w:val="24"/>
              </w:rPr>
              <w:t>Y</w:t>
            </w:r>
            <w:r w:rsidR="00DB7073" w:rsidRPr="002C4030">
              <w:rPr>
                <w:b/>
                <w:sz w:val="24"/>
                <w:szCs w:val="24"/>
              </w:rPr>
              <w:t xml:space="preserve"> =</w:t>
            </w:r>
          </w:p>
        </w:tc>
        <w:tc>
          <w:tcPr>
            <w:tcW w:w="1440" w:type="dxa"/>
            <w:vMerge w:val="restart"/>
          </w:tcPr>
          <w:p w:rsidR="00DB7073" w:rsidRPr="002C4030" w:rsidRDefault="00DB7073" w:rsidP="002C4030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B7073" w:rsidRPr="002C4030" w:rsidRDefault="00DB7073" w:rsidP="002C4030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DB7073">
        <w:tc>
          <w:tcPr>
            <w:tcW w:w="3510" w:type="dxa"/>
          </w:tcPr>
          <w:p w:rsidR="00DB7073" w:rsidRPr="00DB7073" w:rsidRDefault="00DB7073">
            <w:pPr>
              <w:spacing w:before="120"/>
              <w:jc w:val="both"/>
              <w:rPr>
                <w:sz w:val="22"/>
              </w:rPr>
            </w:pPr>
            <w:r w:rsidRPr="00DB7073">
              <w:rPr>
                <w:sz w:val="22"/>
              </w:rPr>
              <w:t>A</w:t>
            </w:r>
            <w:r w:rsidR="00C779AB">
              <w:rPr>
                <w:sz w:val="22"/>
              </w:rPr>
              <w:t>t the tissues [O</w:t>
            </w:r>
            <w:r w:rsidR="00C779AB" w:rsidRPr="002C4030">
              <w:rPr>
                <w:sz w:val="22"/>
                <w:vertAlign w:val="subscript"/>
              </w:rPr>
              <w:t>2</w:t>
            </w:r>
            <w:r w:rsidR="00C779AB">
              <w:rPr>
                <w:sz w:val="22"/>
              </w:rPr>
              <w:t>] = 4</w:t>
            </w:r>
            <w:r w:rsidRPr="00DB7073">
              <w:rPr>
                <w:sz w:val="22"/>
              </w:rPr>
              <w:t xml:space="preserve"> </w:t>
            </w:r>
            <w:proofErr w:type="spellStart"/>
            <w:r w:rsidRPr="00DB7073">
              <w:rPr>
                <w:sz w:val="22"/>
              </w:rPr>
              <w:t>kPa</w:t>
            </w:r>
            <w:proofErr w:type="spellEnd"/>
          </w:p>
        </w:tc>
        <w:tc>
          <w:tcPr>
            <w:tcW w:w="1440" w:type="dxa"/>
          </w:tcPr>
          <w:p w:rsidR="00DB7073" w:rsidRPr="002C4030" w:rsidRDefault="002C4030" w:rsidP="002C403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2C4030">
              <w:rPr>
                <w:b/>
                <w:sz w:val="24"/>
                <w:szCs w:val="24"/>
              </w:rPr>
              <w:t>Y</w:t>
            </w:r>
            <w:r w:rsidR="00DB7073" w:rsidRPr="002C4030">
              <w:rPr>
                <w:b/>
                <w:sz w:val="24"/>
                <w:szCs w:val="24"/>
              </w:rPr>
              <w:t xml:space="preserve"> =</w:t>
            </w:r>
          </w:p>
        </w:tc>
        <w:tc>
          <w:tcPr>
            <w:tcW w:w="1440" w:type="dxa"/>
            <w:vMerge/>
          </w:tcPr>
          <w:p w:rsidR="00DB7073" w:rsidRPr="002C4030" w:rsidRDefault="00DB7073" w:rsidP="002C4030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B7073" w:rsidRPr="002C4030" w:rsidRDefault="002C4030" w:rsidP="002C403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2C4030">
              <w:rPr>
                <w:b/>
                <w:sz w:val="24"/>
                <w:szCs w:val="24"/>
              </w:rPr>
              <w:t>Y</w:t>
            </w:r>
            <w:r w:rsidR="00DB7073" w:rsidRPr="002C4030">
              <w:rPr>
                <w:b/>
                <w:sz w:val="24"/>
                <w:szCs w:val="24"/>
              </w:rPr>
              <w:t xml:space="preserve"> =</w:t>
            </w:r>
          </w:p>
        </w:tc>
      </w:tr>
      <w:tr w:rsidR="00DB7073">
        <w:tc>
          <w:tcPr>
            <w:tcW w:w="3510" w:type="dxa"/>
          </w:tcPr>
          <w:p w:rsidR="00DB7073" w:rsidRPr="00DB7073" w:rsidRDefault="00DB7073">
            <w:pPr>
              <w:spacing w:before="120"/>
              <w:jc w:val="both"/>
              <w:rPr>
                <w:sz w:val="22"/>
              </w:rPr>
            </w:pPr>
            <w:r w:rsidRPr="00DB7073">
              <w:rPr>
                <w:sz w:val="22"/>
              </w:rPr>
              <w:t>At the mitochondria [O</w:t>
            </w:r>
            <w:r w:rsidRPr="002C4030">
              <w:rPr>
                <w:sz w:val="22"/>
                <w:vertAlign w:val="subscript"/>
              </w:rPr>
              <w:t>2</w:t>
            </w:r>
            <w:r w:rsidR="00DB019F">
              <w:rPr>
                <w:sz w:val="22"/>
              </w:rPr>
              <w:t>] = 0.25</w:t>
            </w:r>
            <w:r w:rsidRPr="00DB7073">
              <w:rPr>
                <w:sz w:val="22"/>
              </w:rPr>
              <w:t xml:space="preserve"> </w:t>
            </w:r>
            <w:proofErr w:type="spellStart"/>
            <w:r w:rsidRPr="00DB7073">
              <w:rPr>
                <w:sz w:val="22"/>
              </w:rPr>
              <w:t>kPa</w:t>
            </w:r>
            <w:proofErr w:type="spellEnd"/>
          </w:p>
        </w:tc>
        <w:tc>
          <w:tcPr>
            <w:tcW w:w="1440" w:type="dxa"/>
          </w:tcPr>
          <w:p w:rsidR="00DB7073" w:rsidRPr="002C4030" w:rsidRDefault="00DB7073" w:rsidP="002C4030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DB7073" w:rsidRPr="002C4030" w:rsidRDefault="00DB7073" w:rsidP="002C4030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B7073" w:rsidRPr="002C4030" w:rsidRDefault="002C4030" w:rsidP="002C403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2C4030">
              <w:rPr>
                <w:b/>
                <w:sz w:val="24"/>
                <w:szCs w:val="24"/>
              </w:rPr>
              <w:t>Y</w:t>
            </w:r>
            <w:r w:rsidR="00DB7073" w:rsidRPr="002C4030">
              <w:rPr>
                <w:b/>
                <w:sz w:val="24"/>
                <w:szCs w:val="24"/>
              </w:rPr>
              <w:t xml:space="preserve"> =</w:t>
            </w:r>
          </w:p>
        </w:tc>
      </w:tr>
    </w:tbl>
    <w:p w:rsidR="006000CA" w:rsidRDefault="006000CA" w:rsidP="00F60783">
      <w:pPr>
        <w:ind w:left="288"/>
        <w:jc w:val="both"/>
      </w:pPr>
    </w:p>
    <w:sectPr w:rsidR="006000CA" w:rsidSect="006000CA">
      <w:type w:val="continuous"/>
      <w:pgSz w:w="12240" w:h="15840"/>
      <w:pgMar w:top="1008" w:right="2592" w:bottom="864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D0" w:rsidRDefault="00CB64D0">
      <w:r>
        <w:separator/>
      </w:r>
    </w:p>
  </w:endnote>
  <w:endnote w:type="continuationSeparator" w:id="0">
    <w:p w:rsidR="00CB64D0" w:rsidRDefault="00CB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30" w:rsidRDefault="002C4030" w:rsidP="002C4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4030" w:rsidRDefault="002C4030" w:rsidP="002C40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30" w:rsidRDefault="002C4030" w:rsidP="002C4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7842">
      <w:rPr>
        <w:rStyle w:val="PageNumber"/>
        <w:noProof/>
      </w:rPr>
      <w:t>3</w:t>
    </w:r>
    <w:r>
      <w:rPr>
        <w:rStyle w:val="PageNumber"/>
      </w:rPr>
      <w:fldChar w:fldCharType="end"/>
    </w:r>
  </w:p>
  <w:p w:rsidR="002C4030" w:rsidRDefault="002C4030" w:rsidP="002C40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D0" w:rsidRDefault="00CB64D0">
      <w:r>
        <w:separator/>
      </w:r>
    </w:p>
  </w:footnote>
  <w:footnote w:type="continuationSeparator" w:id="0">
    <w:p w:rsidR="00CB64D0" w:rsidRDefault="00CB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8E" w:rsidRDefault="00782F8E" w:rsidP="00DB7073">
    <w:pPr>
      <w:pStyle w:val="Header"/>
      <w:rPr>
        <w:i/>
      </w:rPr>
    </w:pPr>
    <w:r>
      <w:rPr>
        <w:i/>
      </w:rPr>
      <w:t xml:space="preserve">Biochemistry I                                     </w:t>
    </w:r>
    <w:r w:rsidR="00530EF9">
      <w:rPr>
        <w:i/>
      </w:rPr>
      <w:t xml:space="preserve">   </w:t>
    </w:r>
    <w:r w:rsidR="002C4030">
      <w:rPr>
        <w:i/>
      </w:rPr>
      <w:t xml:space="preserve">    </w:t>
    </w:r>
    <w:r>
      <w:rPr>
        <w:i/>
      </w:rPr>
      <w:t xml:space="preserve">   Lecture 12         </w:t>
    </w:r>
    <w:r w:rsidR="002C4030">
      <w:rPr>
        <w:i/>
      </w:rPr>
      <w:t xml:space="preserve">    </w:t>
    </w:r>
    <w:r>
      <w:rPr>
        <w:i/>
      </w:rPr>
      <w:t xml:space="preserve">            </w:t>
    </w:r>
    <w:r w:rsidR="00C76CDF">
      <w:rPr>
        <w:i/>
      </w:rPr>
      <w:t xml:space="preserve">                      February </w:t>
    </w:r>
    <w:r w:rsidR="00530EF9">
      <w:rPr>
        <w:i/>
      </w:rPr>
      <w:t>13, 2012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5378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0B4E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CF7E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D713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F10D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A6953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B959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726C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FF72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164B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8D12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5C00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1570AF5"/>
    <w:multiLevelType w:val="hybridMultilevel"/>
    <w:tmpl w:val="50E00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12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BF64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01B00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B024D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CFB01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FB21F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87964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EE15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17344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5287E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6662E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CE54E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8BF06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3"/>
  </w:num>
  <w:num w:numId="5">
    <w:abstractNumId w:val="14"/>
  </w:num>
  <w:num w:numId="6">
    <w:abstractNumId w:val="1"/>
  </w:num>
  <w:num w:numId="7">
    <w:abstractNumId w:val="10"/>
  </w:num>
  <w:num w:numId="8">
    <w:abstractNumId w:val="8"/>
  </w:num>
  <w:num w:numId="9">
    <w:abstractNumId w:val="25"/>
  </w:num>
  <w:num w:numId="10">
    <w:abstractNumId w:val="24"/>
  </w:num>
  <w:num w:numId="11">
    <w:abstractNumId w:val="21"/>
  </w:num>
  <w:num w:numId="12">
    <w:abstractNumId w:val="6"/>
  </w:num>
  <w:num w:numId="13">
    <w:abstractNumId w:val="26"/>
  </w:num>
  <w:num w:numId="14">
    <w:abstractNumId w:val="9"/>
  </w:num>
  <w:num w:numId="15">
    <w:abstractNumId w:val="0"/>
  </w:num>
  <w:num w:numId="16">
    <w:abstractNumId w:val="2"/>
  </w:num>
  <w:num w:numId="17">
    <w:abstractNumId w:val="5"/>
  </w:num>
  <w:num w:numId="18">
    <w:abstractNumId w:val="22"/>
  </w:num>
  <w:num w:numId="19">
    <w:abstractNumId w:val="7"/>
  </w:num>
  <w:num w:numId="20">
    <w:abstractNumId w:val="15"/>
  </w:num>
  <w:num w:numId="21">
    <w:abstractNumId w:val="20"/>
  </w:num>
  <w:num w:numId="22">
    <w:abstractNumId w:val="4"/>
  </w:num>
  <w:num w:numId="23">
    <w:abstractNumId w:val="23"/>
  </w:num>
  <w:num w:numId="24">
    <w:abstractNumId w:val="19"/>
  </w:num>
  <w:num w:numId="25">
    <w:abstractNumId w:val="17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B9"/>
    <w:rsid w:val="00082957"/>
    <w:rsid w:val="0010724F"/>
    <w:rsid w:val="001B2CF1"/>
    <w:rsid w:val="00214285"/>
    <w:rsid w:val="002752C8"/>
    <w:rsid w:val="002C4030"/>
    <w:rsid w:val="00440A5A"/>
    <w:rsid w:val="00503430"/>
    <w:rsid w:val="00530EF9"/>
    <w:rsid w:val="005C6AB9"/>
    <w:rsid w:val="006000CA"/>
    <w:rsid w:val="00604425"/>
    <w:rsid w:val="00675104"/>
    <w:rsid w:val="00715400"/>
    <w:rsid w:val="007255C2"/>
    <w:rsid w:val="00754730"/>
    <w:rsid w:val="00782F8E"/>
    <w:rsid w:val="007E5E4D"/>
    <w:rsid w:val="00816DBE"/>
    <w:rsid w:val="00A41082"/>
    <w:rsid w:val="00B35329"/>
    <w:rsid w:val="00B87842"/>
    <w:rsid w:val="00C5616C"/>
    <w:rsid w:val="00C57CE4"/>
    <w:rsid w:val="00C76CDF"/>
    <w:rsid w:val="00C779AB"/>
    <w:rsid w:val="00CB64D0"/>
    <w:rsid w:val="00CB7B2F"/>
    <w:rsid w:val="00DB019F"/>
    <w:rsid w:val="00DB7073"/>
    <w:rsid w:val="00F54135"/>
    <w:rsid w:val="00F6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Normal"/>
    <w:next w:val="Normal"/>
    <w:pPr>
      <w:keepNext/>
      <w:widowControl w:val="0"/>
      <w:spacing w:before="100" w:after="100"/>
      <w:outlineLvl w:val="4"/>
    </w:pPr>
    <w:rPr>
      <w:rFonts w:ascii="Times" w:hAnsi="Times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0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C4030"/>
  </w:style>
  <w:style w:type="character" w:styleId="PlaceholderText">
    <w:name w:val="Placeholder Text"/>
    <w:basedOn w:val="DefaultParagraphFont"/>
    <w:uiPriority w:val="99"/>
    <w:semiHidden/>
    <w:rsid w:val="002752C8"/>
    <w:rPr>
      <w:color w:val="808080"/>
    </w:rPr>
  </w:style>
  <w:style w:type="paragraph" w:styleId="BalloonText">
    <w:name w:val="Balloon Text"/>
    <w:basedOn w:val="Normal"/>
    <w:link w:val="BalloonTextChar"/>
    <w:rsid w:val="00275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52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Normal"/>
    <w:next w:val="Normal"/>
    <w:pPr>
      <w:keepNext/>
      <w:widowControl w:val="0"/>
      <w:spacing w:before="100" w:after="100"/>
      <w:outlineLvl w:val="4"/>
    </w:pPr>
    <w:rPr>
      <w:rFonts w:ascii="Times" w:hAnsi="Times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0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C4030"/>
  </w:style>
  <w:style w:type="character" w:styleId="PlaceholderText">
    <w:name w:val="Placeholder Text"/>
    <w:basedOn w:val="DefaultParagraphFont"/>
    <w:uiPriority w:val="99"/>
    <w:semiHidden/>
    <w:rsid w:val="002752C8"/>
    <w:rPr>
      <w:color w:val="808080"/>
    </w:rPr>
  </w:style>
  <w:style w:type="paragraph" w:styleId="BalloonText">
    <w:name w:val="Balloon Text"/>
    <w:basedOn w:val="Normal"/>
    <w:link w:val="BalloonTextChar"/>
    <w:rsid w:val="00275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52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oleObject" Target="embeddings/oleObject3.bin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image" Target="media/image7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oleObject" Target="embeddings/oleObject5.bin"/><Relationship Id="rId33" Type="http://schemas.openxmlformats.org/officeDocument/2006/relationships/image" Target="media/image14.emf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9.wmf"/><Relationship Id="rId32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8.jpeg"/><Relationship Id="rId28" Type="http://schemas.openxmlformats.org/officeDocument/2006/relationships/image" Target="media/image11.emf"/><Relationship Id="rId10" Type="http://schemas.openxmlformats.org/officeDocument/2006/relationships/footer" Target="footer2.xml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package" Target="embeddings/Microsoft_Excel_Worksheet1.xlsx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7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1051</Words>
  <Characters>5155</Characters>
  <Application>Microsoft Office Word</Application>
  <DocSecurity>0</DocSecurity>
  <Lines>206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Oxygen binding – Myoglobin and Hemoglobin:</vt:lpstr>
    </vt:vector>
  </TitlesOfParts>
  <Company>Carnegie Mellon University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Oxygen binding – Myoglobin and Hemoglobin:</dc:title>
  <dc:creator>Administrator</dc:creator>
  <cp:lastModifiedBy>Gordon Rule</cp:lastModifiedBy>
  <cp:revision>4</cp:revision>
  <cp:lastPrinted>2009-02-06T15:51:00Z</cp:lastPrinted>
  <dcterms:created xsi:type="dcterms:W3CDTF">2013-02-06T16:36:00Z</dcterms:created>
  <dcterms:modified xsi:type="dcterms:W3CDTF">2013-02-06T18:05:00Z</dcterms:modified>
</cp:coreProperties>
</file>