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554" w:rsidRDefault="002A011C" w:rsidP="00295554">
      <w:pPr>
        <w:pStyle w:val="Heading1"/>
        <w:rPr>
          <w:rFonts w:ascii="Arial" w:hAnsi="Arial" w:cs="Arial"/>
        </w:rPr>
      </w:pPr>
      <w:r>
        <w:rPr>
          <w:rFonts w:ascii="Arial" w:hAnsi="Arial" w:cs="Arial"/>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335.1pt;margin-top:-3.4pt;width:177.9pt;height:367.65pt;z-index:251654656;mso-wrap-distance-left:43.2pt;mso-wrap-distance-right:0;mso-wrap-distance-bottom:28.8pt">
            <v:imagedata r:id="rId8" o:title=""/>
            <w10:wrap type="square" side="left"/>
          </v:shape>
          <o:OLEObject Type="Embed" ProgID="MDLDrawOLE.MDLDrawObject.1" ShapeID="_x0000_s1031" DrawAspect="Content" ObjectID="_1546898926" r:id="rId9"/>
        </w:pict>
      </w:r>
      <w:r w:rsidR="00B55610" w:rsidRPr="00176C0E">
        <w:rPr>
          <w:rFonts w:ascii="Arial" w:hAnsi="Arial" w:cs="Arial"/>
        </w:rPr>
        <w:t xml:space="preserve">Lecture 5: </w:t>
      </w:r>
      <w:r w:rsidR="00B61C52" w:rsidRPr="00176C0E">
        <w:rPr>
          <w:rFonts w:ascii="Arial" w:hAnsi="Arial" w:cs="Arial"/>
        </w:rPr>
        <w:t>Amino Acids</w:t>
      </w:r>
      <w:r w:rsidR="00176C0E">
        <w:rPr>
          <w:rFonts w:ascii="Arial" w:hAnsi="Arial" w:cs="Arial"/>
        </w:rPr>
        <w:t>:</w:t>
      </w:r>
    </w:p>
    <w:p w:rsidR="00B61C52" w:rsidRPr="00654784" w:rsidRDefault="00495B26" w:rsidP="00295554">
      <w:pPr>
        <w:pStyle w:val="Heading1"/>
        <w:rPr>
          <w:rFonts w:ascii="Arial" w:hAnsi="Arial" w:cs="Arial"/>
          <w:b w:val="0"/>
          <w:sz w:val="22"/>
          <w:szCs w:val="22"/>
        </w:rPr>
      </w:pPr>
      <w:r w:rsidRPr="00654784">
        <w:rPr>
          <w:rFonts w:ascii="Arial" w:hAnsi="Arial" w:cs="Arial"/>
          <w:sz w:val="22"/>
          <w:szCs w:val="22"/>
        </w:rPr>
        <w:t>A</w:t>
      </w:r>
      <w:r w:rsidR="00EA237C" w:rsidRPr="00654784">
        <w:rPr>
          <w:rFonts w:ascii="Arial" w:hAnsi="Arial" w:cs="Arial"/>
          <w:sz w:val="22"/>
          <w:szCs w:val="22"/>
        </w:rPr>
        <w:t>. Structure and Properties</w:t>
      </w:r>
      <w:r w:rsidR="00B61C52" w:rsidRPr="00654784">
        <w:rPr>
          <w:rFonts w:ascii="Arial" w:hAnsi="Arial" w:cs="Arial"/>
          <w:sz w:val="22"/>
          <w:szCs w:val="22"/>
        </w:rPr>
        <w:t>:</w:t>
      </w:r>
    </w:p>
    <w:p w:rsidR="00B61C52" w:rsidRPr="00176C0E" w:rsidRDefault="00B61C52">
      <w:pPr>
        <w:numPr>
          <w:ilvl w:val="0"/>
          <w:numId w:val="21"/>
        </w:numPr>
        <w:jc w:val="both"/>
        <w:rPr>
          <w:rFonts w:ascii="Arial" w:hAnsi="Arial" w:cs="Arial"/>
          <w:sz w:val="22"/>
        </w:rPr>
      </w:pPr>
      <w:r w:rsidRPr="00176C0E">
        <w:rPr>
          <w:rFonts w:ascii="Arial" w:hAnsi="Arial" w:cs="Arial"/>
          <w:sz w:val="22"/>
        </w:rPr>
        <w:t xml:space="preserve">An amino acid is a carboxylic acid with an amino group. Most biological amino acids are </w:t>
      </w:r>
      <w:r w:rsidRPr="00176C0E">
        <w:rPr>
          <w:rFonts w:ascii="Arial" w:hAnsi="Arial" w:cs="Arial"/>
          <w:sz w:val="22"/>
        </w:rPr>
        <w:sym w:font="Symbol" w:char="F061"/>
      </w:r>
      <w:r w:rsidRPr="00176C0E">
        <w:rPr>
          <w:rFonts w:ascii="Arial" w:hAnsi="Arial" w:cs="Arial"/>
          <w:sz w:val="22"/>
        </w:rPr>
        <w:t xml:space="preserve">-amino acids because the amino group is attached to the </w:t>
      </w:r>
      <w:r w:rsidRPr="00176C0E">
        <w:rPr>
          <w:rFonts w:ascii="Arial" w:hAnsi="Arial" w:cs="Arial"/>
          <w:sz w:val="22"/>
        </w:rPr>
        <w:sym w:font="Symbol" w:char="F061"/>
      </w:r>
      <w:r w:rsidRPr="00176C0E">
        <w:rPr>
          <w:rFonts w:ascii="Arial" w:hAnsi="Arial" w:cs="Arial"/>
          <w:sz w:val="22"/>
        </w:rPr>
        <w:t>-carbon.</w:t>
      </w:r>
    </w:p>
    <w:p w:rsidR="00B61C52" w:rsidRPr="00176C0E" w:rsidRDefault="00B61C52">
      <w:pPr>
        <w:numPr>
          <w:ilvl w:val="0"/>
          <w:numId w:val="21"/>
        </w:numPr>
        <w:jc w:val="both"/>
        <w:rPr>
          <w:rFonts w:ascii="Arial" w:hAnsi="Arial" w:cs="Arial"/>
          <w:sz w:val="22"/>
        </w:rPr>
      </w:pPr>
      <w:r w:rsidRPr="00176C0E">
        <w:rPr>
          <w:rFonts w:ascii="Arial" w:hAnsi="Arial" w:cs="Arial"/>
          <w:sz w:val="22"/>
        </w:rPr>
        <w:t>The "mainchain" or "backbone" atoms (N, C</w:t>
      </w:r>
      <w:r w:rsidRPr="00176C0E">
        <w:rPr>
          <w:rFonts w:ascii="Arial" w:hAnsi="Arial" w:cs="Arial"/>
          <w:sz w:val="22"/>
          <w:vertAlign w:val="subscript"/>
        </w:rPr>
        <w:sym w:font="Symbol" w:char="F061"/>
      </w:r>
      <w:r w:rsidRPr="00176C0E">
        <w:rPr>
          <w:rFonts w:ascii="Arial" w:hAnsi="Arial" w:cs="Arial"/>
          <w:sz w:val="22"/>
        </w:rPr>
        <w:t>, C=O) are the same in each of the 20 commonly found amino acids.</w:t>
      </w:r>
    </w:p>
    <w:p w:rsidR="00FD6AA1" w:rsidRPr="00176C0E" w:rsidRDefault="00FD6AA1">
      <w:pPr>
        <w:numPr>
          <w:ilvl w:val="0"/>
          <w:numId w:val="21"/>
        </w:numPr>
        <w:jc w:val="both"/>
        <w:rPr>
          <w:rFonts w:ascii="Arial" w:hAnsi="Arial" w:cs="Arial"/>
          <w:sz w:val="22"/>
        </w:rPr>
      </w:pPr>
      <w:r w:rsidRPr="00176C0E">
        <w:rPr>
          <w:rFonts w:ascii="Arial" w:hAnsi="Arial" w:cs="Arial"/>
          <w:sz w:val="22"/>
        </w:rPr>
        <w:t xml:space="preserve">The </w:t>
      </w:r>
      <w:r w:rsidR="00AF314D" w:rsidRPr="00176C0E">
        <w:rPr>
          <w:rFonts w:ascii="Arial" w:hAnsi="Arial" w:cs="Arial"/>
          <w:sz w:val="22"/>
        </w:rPr>
        <w:t>side</w:t>
      </w:r>
      <w:r w:rsidRPr="00176C0E">
        <w:rPr>
          <w:rFonts w:ascii="Arial" w:hAnsi="Arial" w:cs="Arial"/>
          <w:sz w:val="22"/>
        </w:rPr>
        <w:t xml:space="preserve">chain </w:t>
      </w:r>
      <w:r w:rsidR="00B61C52" w:rsidRPr="00176C0E">
        <w:rPr>
          <w:rFonts w:ascii="Arial" w:hAnsi="Arial" w:cs="Arial"/>
          <w:sz w:val="22"/>
        </w:rPr>
        <w:t xml:space="preserve">atoms </w:t>
      </w:r>
      <w:r w:rsidR="00F83798" w:rsidRPr="00176C0E">
        <w:rPr>
          <w:rFonts w:ascii="Arial" w:hAnsi="Arial" w:cs="Arial"/>
          <w:sz w:val="22"/>
        </w:rPr>
        <w:t>are unique to each amino acid and give rise to the unique properties of that amino acid.</w:t>
      </w:r>
    </w:p>
    <w:p w:rsidR="00B61C52" w:rsidRPr="00176C0E" w:rsidRDefault="00FD6AA1">
      <w:pPr>
        <w:numPr>
          <w:ilvl w:val="0"/>
          <w:numId w:val="21"/>
        </w:numPr>
        <w:jc w:val="both"/>
        <w:rPr>
          <w:rFonts w:ascii="Arial" w:hAnsi="Arial" w:cs="Arial"/>
          <w:sz w:val="22"/>
        </w:rPr>
      </w:pPr>
      <w:r w:rsidRPr="00176C0E">
        <w:rPr>
          <w:rFonts w:ascii="Arial" w:hAnsi="Arial" w:cs="Arial"/>
          <w:sz w:val="22"/>
        </w:rPr>
        <w:t xml:space="preserve">The sidechain atoms </w:t>
      </w:r>
      <w:r w:rsidR="00B61C52" w:rsidRPr="00176C0E">
        <w:rPr>
          <w:rFonts w:ascii="Arial" w:hAnsi="Arial" w:cs="Arial"/>
          <w:sz w:val="22"/>
        </w:rPr>
        <w:t>ar</w:t>
      </w:r>
      <w:r w:rsidR="00EA237C" w:rsidRPr="00176C0E">
        <w:rPr>
          <w:rFonts w:ascii="Arial" w:hAnsi="Arial" w:cs="Arial"/>
          <w:sz w:val="22"/>
        </w:rPr>
        <w:t>e designated with Greek letters, base</w:t>
      </w:r>
      <w:r w:rsidR="00176C0E">
        <w:rPr>
          <w:rFonts w:ascii="Arial" w:hAnsi="Arial" w:cs="Arial"/>
          <w:sz w:val="22"/>
        </w:rPr>
        <w:t>d</w:t>
      </w:r>
      <w:r w:rsidR="00EA237C" w:rsidRPr="00176C0E">
        <w:rPr>
          <w:rFonts w:ascii="Arial" w:hAnsi="Arial" w:cs="Arial"/>
          <w:sz w:val="22"/>
        </w:rPr>
        <w:t xml:space="preserve"> on the nomenclature for carboxylic acids.</w:t>
      </w:r>
    </w:p>
    <w:p w:rsidR="00B61C52" w:rsidRPr="00176C0E" w:rsidRDefault="00B61C52">
      <w:pPr>
        <w:numPr>
          <w:ilvl w:val="0"/>
          <w:numId w:val="21"/>
        </w:numPr>
        <w:jc w:val="both"/>
        <w:rPr>
          <w:rFonts w:ascii="Arial" w:hAnsi="Arial" w:cs="Arial"/>
          <w:sz w:val="22"/>
        </w:rPr>
      </w:pPr>
      <w:r w:rsidRPr="00176C0E">
        <w:rPr>
          <w:rFonts w:ascii="Arial" w:hAnsi="Arial" w:cs="Arial"/>
          <w:sz w:val="22"/>
        </w:rPr>
        <w:t>The pK</w:t>
      </w:r>
      <w:r w:rsidRPr="00176C0E">
        <w:rPr>
          <w:rFonts w:ascii="Arial" w:hAnsi="Arial" w:cs="Arial"/>
          <w:sz w:val="22"/>
          <w:vertAlign w:val="subscript"/>
        </w:rPr>
        <w:t>a</w:t>
      </w:r>
      <w:r w:rsidRPr="00176C0E">
        <w:rPr>
          <w:rFonts w:ascii="Arial" w:hAnsi="Arial" w:cs="Arial"/>
          <w:sz w:val="22"/>
        </w:rPr>
        <w:t xml:space="preserve"> of the carboxylate is ~2.0 and that of the amino group is ~9.0.</w:t>
      </w:r>
      <w:r w:rsidR="00891FAD" w:rsidRPr="00176C0E">
        <w:rPr>
          <w:rFonts w:ascii="Arial" w:hAnsi="Arial" w:cs="Arial"/>
          <w:sz w:val="22"/>
        </w:rPr>
        <w:t xml:space="preserve">  Sidechain ionizable groups are</w:t>
      </w:r>
      <w:r w:rsidR="006E07F4">
        <w:rPr>
          <w:rFonts w:ascii="Arial" w:hAnsi="Arial" w:cs="Arial"/>
          <w:sz w:val="22"/>
        </w:rPr>
        <w:t xml:space="preserve"> also found on some amino acids, see next page.</w:t>
      </w:r>
    </w:p>
    <w:p w:rsidR="006E07F4" w:rsidRDefault="00676BE1">
      <w:pPr>
        <w:numPr>
          <w:ilvl w:val="0"/>
          <w:numId w:val="21"/>
        </w:numPr>
        <w:jc w:val="both"/>
        <w:rPr>
          <w:rFonts w:ascii="Arial" w:hAnsi="Arial" w:cs="Arial"/>
          <w:sz w:val="22"/>
        </w:rPr>
      </w:pPr>
      <w:r w:rsidRPr="00176C0E">
        <w:rPr>
          <w:rFonts w:ascii="Arial" w:hAnsi="Arial" w:cs="Arial"/>
          <w:sz w:val="22"/>
        </w:rPr>
        <w:t xml:space="preserve">Amino acids are joined together to form linear polymers by the formation of a </w:t>
      </w:r>
      <w:r w:rsidRPr="00176C0E">
        <w:rPr>
          <w:rFonts w:ascii="Arial" w:hAnsi="Arial" w:cs="Arial"/>
          <w:b/>
          <w:sz w:val="22"/>
        </w:rPr>
        <w:t>peptide</w:t>
      </w:r>
      <w:r w:rsidRPr="00176C0E">
        <w:rPr>
          <w:rFonts w:ascii="Arial" w:hAnsi="Arial" w:cs="Arial"/>
          <w:sz w:val="22"/>
        </w:rPr>
        <w:t xml:space="preserve"> </w:t>
      </w:r>
      <w:r w:rsidRPr="00176C0E">
        <w:rPr>
          <w:rFonts w:ascii="Arial" w:hAnsi="Arial" w:cs="Arial"/>
          <w:b/>
          <w:sz w:val="22"/>
        </w:rPr>
        <w:t>bond</w:t>
      </w:r>
      <w:r w:rsidRPr="00176C0E">
        <w:rPr>
          <w:rFonts w:ascii="Arial" w:hAnsi="Arial" w:cs="Arial"/>
          <w:sz w:val="22"/>
        </w:rPr>
        <w:t xml:space="preserve"> between the carboxyl of one amino acids and the amino group of the next.</w:t>
      </w:r>
      <w:r w:rsidR="00457C10" w:rsidRPr="00176C0E">
        <w:rPr>
          <w:rFonts w:ascii="Arial" w:hAnsi="Arial" w:cs="Arial"/>
          <w:sz w:val="22"/>
        </w:rPr>
        <w:t xml:space="preserve"> This reaction releases water and is thus </w:t>
      </w:r>
      <w:r w:rsidR="00457C10" w:rsidRPr="00176C0E">
        <w:rPr>
          <w:rFonts w:ascii="Arial" w:hAnsi="Arial" w:cs="Arial"/>
          <w:b/>
          <w:sz w:val="22"/>
        </w:rPr>
        <w:t>dehydration</w:t>
      </w:r>
      <w:r w:rsidR="00457C10" w:rsidRPr="00176C0E">
        <w:rPr>
          <w:rFonts w:ascii="Arial" w:hAnsi="Arial" w:cs="Arial"/>
          <w:sz w:val="22"/>
        </w:rPr>
        <w:t xml:space="preserve"> reaction.  </w:t>
      </w:r>
      <w:r w:rsidR="006E07F4">
        <w:rPr>
          <w:rFonts w:ascii="Arial" w:hAnsi="Arial" w:cs="Arial"/>
          <w:sz w:val="22"/>
        </w:rPr>
        <w:t>It is also referred to as a condensation reaction because two amino acids are condensed into one.</w:t>
      </w:r>
    </w:p>
    <w:p w:rsidR="00676BE1" w:rsidRPr="00176C0E" w:rsidRDefault="00457C10">
      <w:pPr>
        <w:numPr>
          <w:ilvl w:val="0"/>
          <w:numId w:val="21"/>
        </w:numPr>
        <w:jc w:val="both"/>
        <w:rPr>
          <w:rFonts w:ascii="Arial" w:hAnsi="Arial" w:cs="Arial"/>
          <w:sz w:val="22"/>
        </w:rPr>
      </w:pPr>
      <w:r w:rsidRPr="00176C0E">
        <w:rPr>
          <w:rFonts w:ascii="Arial" w:hAnsi="Arial" w:cs="Arial"/>
          <w:sz w:val="22"/>
        </w:rPr>
        <w:t xml:space="preserve">The </w:t>
      </w:r>
      <w:r w:rsidR="00401C2A" w:rsidRPr="00176C0E">
        <w:rPr>
          <w:rFonts w:ascii="Arial" w:hAnsi="Arial" w:cs="Arial"/>
          <w:sz w:val="22"/>
        </w:rPr>
        <w:t xml:space="preserve">peptide </w:t>
      </w:r>
      <w:r w:rsidRPr="00176C0E">
        <w:rPr>
          <w:rFonts w:ascii="Arial" w:hAnsi="Arial" w:cs="Arial"/>
          <w:sz w:val="22"/>
        </w:rPr>
        <w:t xml:space="preserve">bond can be broken by the addition of water, a reaction called </w:t>
      </w:r>
      <w:r w:rsidRPr="00176C0E">
        <w:rPr>
          <w:rFonts w:ascii="Arial" w:hAnsi="Arial" w:cs="Arial"/>
          <w:b/>
          <w:sz w:val="22"/>
        </w:rPr>
        <w:t xml:space="preserve">hydrolysis </w:t>
      </w:r>
      <w:r w:rsidRPr="00176C0E">
        <w:rPr>
          <w:rFonts w:ascii="Arial" w:hAnsi="Arial" w:cs="Arial"/>
          <w:i/>
          <w:sz w:val="22"/>
        </w:rPr>
        <w:t>(hydro-lysis)</w:t>
      </w:r>
      <w:r w:rsidRPr="00176C0E">
        <w:rPr>
          <w:rFonts w:ascii="Arial" w:hAnsi="Arial" w:cs="Arial"/>
          <w:sz w:val="22"/>
        </w:rPr>
        <w:t>.</w:t>
      </w:r>
    </w:p>
    <w:p w:rsidR="00891FAD" w:rsidRPr="00176C0E" w:rsidRDefault="00891FAD" w:rsidP="007D6579">
      <w:pPr>
        <w:spacing w:before="120"/>
        <w:rPr>
          <w:rFonts w:ascii="Arial" w:hAnsi="Arial" w:cs="Arial"/>
          <w:b/>
          <w:sz w:val="22"/>
        </w:rPr>
      </w:pPr>
      <w:r w:rsidRPr="00176C0E">
        <w:rPr>
          <w:rFonts w:ascii="Arial" w:hAnsi="Arial" w:cs="Arial"/>
          <w:b/>
          <w:sz w:val="22"/>
        </w:rPr>
        <w:t>Expectations:</w:t>
      </w:r>
    </w:p>
    <w:p w:rsidR="00891FAD" w:rsidRPr="00176C0E" w:rsidRDefault="00BE30AC" w:rsidP="00891FAD">
      <w:pPr>
        <w:numPr>
          <w:ilvl w:val="0"/>
          <w:numId w:val="17"/>
        </w:numPr>
        <w:tabs>
          <w:tab w:val="clear" w:pos="360"/>
          <w:tab w:val="num" w:pos="1080"/>
        </w:tabs>
        <w:ind w:left="720"/>
        <w:rPr>
          <w:rFonts w:ascii="Arial" w:hAnsi="Arial" w:cs="Arial"/>
          <w:sz w:val="22"/>
        </w:rPr>
      </w:pPr>
      <w:r w:rsidRPr="00176C0E">
        <w:rPr>
          <w:rFonts w:ascii="Arial" w:hAnsi="Arial" w:cs="Arial"/>
          <w:sz w:val="22"/>
        </w:rPr>
        <w:t>Full n</w:t>
      </w:r>
      <w:r w:rsidR="00891FAD" w:rsidRPr="00176C0E">
        <w:rPr>
          <w:rFonts w:ascii="Arial" w:hAnsi="Arial" w:cs="Arial"/>
          <w:sz w:val="22"/>
        </w:rPr>
        <w:t xml:space="preserve">ame of each </w:t>
      </w:r>
      <w:r w:rsidR="00153791" w:rsidRPr="00176C0E">
        <w:rPr>
          <w:rFonts w:ascii="Arial" w:hAnsi="Arial" w:cs="Arial"/>
          <w:sz w:val="22"/>
        </w:rPr>
        <w:t xml:space="preserve">(20) </w:t>
      </w:r>
      <w:r w:rsidR="00891FAD" w:rsidRPr="00176C0E">
        <w:rPr>
          <w:rFonts w:ascii="Arial" w:hAnsi="Arial" w:cs="Arial"/>
          <w:sz w:val="22"/>
        </w:rPr>
        <w:t>amino acid</w:t>
      </w:r>
    </w:p>
    <w:p w:rsidR="00EA237C" w:rsidRPr="00176C0E" w:rsidRDefault="00891FAD" w:rsidP="00891FAD">
      <w:pPr>
        <w:numPr>
          <w:ilvl w:val="0"/>
          <w:numId w:val="17"/>
        </w:numPr>
        <w:tabs>
          <w:tab w:val="clear" w:pos="360"/>
          <w:tab w:val="num" w:pos="1080"/>
        </w:tabs>
        <w:ind w:left="720"/>
        <w:rPr>
          <w:rFonts w:ascii="Arial" w:hAnsi="Arial" w:cs="Arial"/>
          <w:sz w:val="22"/>
        </w:rPr>
      </w:pPr>
      <w:r w:rsidRPr="00176C0E">
        <w:rPr>
          <w:rFonts w:ascii="Arial" w:hAnsi="Arial" w:cs="Arial"/>
          <w:sz w:val="22"/>
        </w:rPr>
        <w:t>3 Letter name of each amino acid</w:t>
      </w:r>
    </w:p>
    <w:p w:rsidR="00891FAD" w:rsidRPr="00176C0E" w:rsidRDefault="00EA237C" w:rsidP="00891FAD">
      <w:pPr>
        <w:numPr>
          <w:ilvl w:val="0"/>
          <w:numId w:val="17"/>
        </w:numPr>
        <w:tabs>
          <w:tab w:val="clear" w:pos="360"/>
          <w:tab w:val="num" w:pos="1080"/>
        </w:tabs>
        <w:ind w:left="720"/>
        <w:rPr>
          <w:rFonts w:ascii="Arial" w:hAnsi="Arial" w:cs="Arial"/>
          <w:sz w:val="22"/>
        </w:rPr>
      </w:pPr>
      <w:r w:rsidRPr="00176C0E">
        <w:rPr>
          <w:rFonts w:ascii="Arial" w:hAnsi="Arial" w:cs="Arial"/>
          <w:sz w:val="22"/>
        </w:rPr>
        <w:t>S</w:t>
      </w:r>
      <w:r w:rsidR="00891FAD" w:rsidRPr="00176C0E">
        <w:rPr>
          <w:rFonts w:ascii="Arial" w:hAnsi="Arial" w:cs="Arial"/>
          <w:sz w:val="22"/>
        </w:rPr>
        <w:t>tructure of each amino acid</w:t>
      </w:r>
    </w:p>
    <w:p w:rsidR="00891FAD" w:rsidRPr="00176C0E" w:rsidRDefault="00891FAD" w:rsidP="00891FAD">
      <w:pPr>
        <w:numPr>
          <w:ilvl w:val="0"/>
          <w:numId w:val="17"/>
        </w:numPr>
        <w:tabs>
          <w:tab w:val="clear" w:pos="360"/>
          <w:tab w:val="num" w:pos="1080"/>
        </w:tabs>
        <w:ind w:left="720"/>
        <w:rPr>
          <w:rFonts w:ascii="Arial" w:hAnsi="Arial" w:cs="Arial"/>
          <w:sz w:val="22"/>
        </w:rPr>
      </w:pPr>
      <w:r w:rsidRPr="00176C0E">
        <w:rPr>
          <w:rFonts w:ascii="Arial" w:hAnsi="Arial" w:cs="Arial"/>
          <w:sz w:val="22"/>
        </w:rPr>
        <w:t>Properties of the side chains:</w:t>
      </w:r>
    </w:p>
    <w:p w:rsidR="00891FAD" w:rsidRPr="00176C0E" w:rsidRDefault="00EA237C" w:rsidP="00BE30AC">
      <w:pPr>
        <w:ind w:left="1440"/>
        <w:rPr>
          <w:rFonts w:ascii="Arial" w:hAnsi="Arial" w:cs="Arial"/>
          <w:sz w:val="22"/>
        </w:rPr>
      </w:pPr>
      <w:r w:rsidRPr="00176C0E">
        <w:rPr>
          <w:rFonts w:ascii="Arial" w:hAnsi="Arial" w:cs="Arial"/>
          <w:sz w:val="22"/>
        </w:rPr>
        <w:t xml:space="preserve">i) </w:t>
      </w:r>
      <w:r w:rsidR="00891FAD" w:rsidRPr="00176C0E">
        <w:rPr>
          <w:rFonts w:ascii="Arial" w:hAnsi="Arial" w:cs="Arial"/>
          <w:sz w:val="22"/>
        </w:rPr>
        <w:t>Ionization of groups (pK</w:t>
      </w:r>
      <w:r w:rsidR="00891FAD" w:rsidRPr="00176C0E">
        <w:rPr>
          <w:rFonts w:ascii="Arial" w:hAnsi="Arial" w:cs="Arial"/>
          <w:sz w:val="22"/>
          <w:vertAlign w:val="subscript"/>
        </w:rPr>
        <w:t>a</w:t>
      </w:r>
      <w:r w:rsidR="00891FAD" w:rsidRPr="00176C0E">
        <w:rPr>
          <w:rFonts w:ascii="Arial" w:hAnsi="Arial" w:cs="Arial"/>
          <w:sz w:val="22"/>
        </w:rPr>
        <w:t>)</w:t>
      </w:r>
    </w:p>
    <w:p w:rsidR="00891FAD" w:rsidRPr="00176C0E" w:rsidRDefault="00EA237C" w:rsidP="00BE30AC">
      <w:pPr>
        <w:ind w:left="1440"/>
        <w:rPr>
          <w:rFonts w:ascii="Arial" w:hAnsi="Arial" w:cs="Arial"/>
          <w:sz w:val="22"/>
        </w:rPr>
      </w:pPr>
      <w:r w:rsidRPr="00176C0E">
        <w:rPr>
          <w:rFonts w:ascii="Arial" w:hAnsi="Arial" w:cs="Arial"/>
          <w:sz w:val="22"/>
        </w:rPr>
        <w:t xml:space="preserve">ii) </w:t>
      </w:r>
      <w:r w:rsidR="00891FAD" w:rsidRPr="00176C0E">
        <w:rPr>
          <w:rFonts w:ascii="Arial" w:hAnsi="Arial" w:cs="Arial"/>
          <w:sz w:val="22"/>
        </w:rPr>
        <w:t>H-bonding capability</w:t>
      </w:r>
      <w:bookmarkStart w:id="0" w:name="_GoBack"/>
      <w:bookmarkEnd w:id="0"/>
    </w:p>
    <w:p w:rsidR="00891FAD" w:rsidRPr="00176C0E" w:rsidRDefault="00EA237C" w:rsidP="00BE30AC">
      <w:pPr>
        <w:ind w:left="1440"/>
        <w:rPr>
          <w:rFonts w:ascii="Arial" w:hAnsi="Arial" w:cs="Arial"/>
          <w:sz w:val="22"/>
        </w:rPr>
      </w:pPr>
      <w:r w:rsidRPr="00176C0E">
        <w:rPr>
          <w:rFonts w:ascii="Arial" w:hAnsi="Arial" w:cs="Arial"/>
          <w:sz w:val="22"/>
        </w:rPr>
        <w:t xml:space="preserve">iii) Functional groups </w:t>
      </w:r>
      <w:r w:rsidR="00891FAD" w:rsidRPr="00176C0E">
        <w:rPr>
          <w:rFonts w:ascii="Arial" w:hAnsi="Arial" w:cs="Arial"/>
          <w:sz w:val="22"/>
        </w:rPr>
        <w:t>(polar/nonpolar)</w:t>
      </w:r>
    </w:p>
    <w:p w:rsidR="00891FAD" w:rsidRDefault="002A011C" w:rsidP="00D73460">
      <w:pPr>
        <w:numPr>
          <w:ilvl w:val="0"/>
          <w:numId w:val="24"/>
        </w:numPr>
        <w:rPr>
          <w:rFonts w:ascii="Arial" w:hAnsi="Arial" w:cs="Arial"/>
          <w:sz w:val="22"/>
        </w:rPr>
      </w:pPr>
      <w:r>
        <w:rPr>
          <w:rFonts w:ascii="Arial" w:hAnsi="Arial" w:cs="Arial"/>
          <w:noProof/>
        </w:rPr>
        <w:pict>
          <v:shape id="_x0000_s1071" type="#_x0000_t75" style="position:absolute;left:0;text-align:left;margin-left:282.85pt;margin-top:474.7pt;width:254.45pt;height:174.35pt;z-index:251665920;mso-position-horizontal-relative:text;mso-position-vertical-relative:page" o:allowincell="f">
            <v:imagedata r:id="rId10" o:title="" cropbottom="16645f" cropright="19435f"/>
            <w10:wrap type="square" anchory="page"/>
          </v:shape>
          <o:OLEObject Type="Embed" ProgID="MDLDrawOLE.MDLDrawObject.1" ShapeID="_x0000_s1071" DrawAspect="Content" ObjectID="_1546898927" r:id="rId11"/>
        </w:pict>
      </w:r>
      <w:r w:rsidR="00891FAD" w:rsidRPr="00176C0E">
        <w:rPr>
          <w:rFonts w:ascii="Arial" w:hAnsi="Arial" w:cs="Arial"/>
          <w:sz w:val="22"/>
        </w:rPr>
        <w:t>UV absorbance, calcu</w:t>
      </w:r>
      <w:r>
        <w:rPr>
          <w:rFonts w:ascii="Arial" w:hAnsi="Arial" w:cs="Arial"/>
          <w:sz w:val="22"/>
        </w:rPr>
        <w:t>lation of protein concentration (lecture 6).</w:t>
      </w:r>
    </w:p>
    <w:p w:rsidR="002A011C" w:rsidRDefault="002A011C" w:rsidP="002A011C">
      <w:pPr>
        <w:ind w:left="360"/>
        <w:rPr>
          <w:rFonts w:ascii="Arial" w:hAnsi="Arial" w:cs="Arial"/>
          <w:b/>
          <w:sz w:val="22"/>
        </w:rPr>
      </w:pPr>
    </w:p>
    <w:p w:rsidR="002A011C" w:rsidRDefault="002A011C" w:rsidP="002A011C">
      <w:pPr>
        <w:ind w:left="360" w:firstLine="360"/>
        <w:rPr>
          <w:rFonts w:ascii="Arial" w:hAnsi="Arial" w:cs="Arial"/>
          <w:sz w:val="22"/>
        </w:rPr>
      </w:pPr>
      <w:r>
        <w:rPr>
          <w:rFonts w:ascii="Arial" w:hAnsi="Arial" w:cs="Arial"/>
          <w:b/>
          <w:noProof/>
          <w:sz w:val="22"/>
        </w:rPr>
        <mc:AlternateContent>
          <mc:Choice Requires="wps">
            <w:drawing>
              <wp:anchor distT="0" distB="0" distL="114300" distR="114300" simplePos="0" relativeHeight="251667968" behindDoc="0" locked="0" layoutInCell="1" allowOverlap="1">
                <wp:simplePos x="0" y="0"/>
                <wp:positionH relativeFrom="column">
                  <wp:posOffset>1965184</wp:posOffset>
                </wp:positionH>
                <wp:positionV relativeFrom="paragraph">
                  <wp:posOffset>98586</wp:posOffset>
                </wp:positionV>
                <wp:extent cx="1363851" cy="0"/>
                <wp:effectExtent l="0" t="76200" r="27305" b="114300"/>
                <wp:wrapNone/>
                <wp:docPr id="1" name="Straight Arrow Connector 1"/>
                <wp:cNvGraphicFramePr/>
                <a:graphic xmlns:a="http://schemas.openxmlformats.org/drawingml/2006/main">
                  <a:graphicData uri="http://schemas.microsoft.com/office/word/2010/wordprocessingShape">
                    <wps:wsp>
                      <wps:cNvCnPr/>
                      <wps:spPr>
                        <a:xfrm>
                          <a:off x="0" y="0"/>
                          <a:ext cx="136385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54.75pt;margin-top:7.75pt;width:107.4pt;height:0;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" strokecolor="#4579b8 [3044]">
                <v:stroke endarrow="open"/>
              </v:shape>
            </w:pict>
          </mc:Fallback>
        </mc:AlternateContent>
      </w:r>
      <w:r w:rsidRPr="007D6579">
        <w:rPr>
          <w:rFonts w:ascii="Arial" w:hAnsi="Arial" w:cs="Arial"/>
          <w:b/>
          <w:sz w:val="22"/>
        </w:rPr>
        <w:t>Flash card examples</w:t>
      </w:r>
      <w:r>
        <w:rPr>
          <w:rFonts w:ascii="Arial" w:hAnsi="Arial" w:cs="Arial"/>
          <w:b/>
          <w:sz w:val="22"/>
        </w:rPr>
        <w:t xml:space="preserve"> </w:t>
      </w:r>
    </w:p>
    <w:p w:rsidR="002A011C" w:rsidRDefault="002A011C" w:rsidP="002A011C">
      <w:pPr>
        <w:rPr>
          <w:rFonts w:ascii="Arial" w:hAnsi="Arial" w:cs="Arial"/>
          <w:sz w:val="22"/>
        </w:rPr>
      </w:pPr>
    </w:p>
    <w:p w:rsidR="002A011C" w:rsidRPr="00176C0E" w:rsidRDefault="002A011C" w:rsidP="002A011C">
      <w:pPr>
        <w:rPr>
          <w:rFonts w:ascii="Arial" w:hAnsi="Arial" w:cs="Arial"/>
          <w:sz w:val="22"/>
        </w:rPr>
      </w:pPr>
    </w:p>
    <w:p w:rsidR="00B61C52" w:rsidRPr="00176C0E" w:rsidRDefault="00495B26" w:rsidP="00176C0E">
      <w:pPr>
        <w:spacing w:before="120" w:after="40"/>
        <w:rPr>
          <w:rFonts w:ascii="Arial" w:hAnsi="Arial" w:cs="Arial"/>
          <w:sz w:val="22"/>
        </w:rPr>
      </w:pPr>
      <w:r w:rsidRPr="00176C0E">
        <w:rPr>
          <w:rFonts w:ascii="Arial" w:hAnsi="Arial" w:cs="Arial"/>
          <w:b/>
          <w:sz w:val="22"/>
        </w:rPr>
        <w:t>B.</w:t>
      </w:r>
      <w:r w:rsidR="00B61C52" w:rsidRPr="00176C0E">
        <w:rPr>
          <w:rFonts w:ascii="Arial" w:hAnsi="Arial" w:cs="Arial"/>
          <w:b/>
          <w:sz w:val="22"/>
        </w:rPr>
        <w:t xml:space="preserve"> Chirality &amp; Optical Activity:</w:t>
      </w:r>
      <w:r w:rsidR="00295554">
        <w:rPr>
          <w:rFonts w:ascii="Arial" w:hAnsi="Arial" w:cs="Arial"/>
          <w:b/>
          <w:sz w:val="22"/>
        </w:rPr>
        <w:t xml:space="preserve"> </w:t>
      </w:r>
      <w:r w:rsidR="00B61C52" w:rsidRPr="00176C0E">
        <w:rPr>
          <w:rFonts w:ascii="Arial" w:hAnsi="Arial" w:cs="Arial"/>
          <w:sz w:val="22"/>
        </w:rPr>
        <w:t xml:space="preserve">In all amino acids (except glycine) the </w:t>
      </w:r>
      <w:r w:rsidR="00B61C52" w:rsidRPr="00176C0E">
        <w:rPr>
          <w:rFonts w:ascii="Arial" w:hAnsi="Arial" w:cs="Arial"/>
          <w:sz w:val="22"/>
        </w:rPr>
        <w:sym w:font="Symbol" w:char="F061"/>
      </w:r>
      <w:r w:rsidR="00B61C52" w:rsidRPr="00176C0E">
        <w:rPr>
          <w:rFonts w:ascii="Arial" w:hAnsi="Arial" w:cs="Arial"/>
          <w:sz w:val="22"/>
        </w:rPr>
        <w:t xml:space="preserve">-carbon is chiral.  In some amino acids, additional chiral centers are present. These are chiral centers because all four groups attached to the carbon are different. This means that the mirror images of these compounds cannot be superimposed.  The two mirror images are called </w:t>
      </w:r>
      <w:r w:rsidR="00B61C52" w:rsidRPr="00176C0E">
        <w:rPr>
          <w:rFonts w:ascii="Arial" w:hAnsi="Arial" w:cs="Arial"/>
          <w:b/>
          <w:i/>
          <w:sz w:val="22"/>
        </w:rPr>
        <w:t>enantiomers</w:t>
      </w:r>
      <w:r w:rsidR="00B61C52" w:rsidRPr="00176C0E">
        <w:rPr>
          <w:rFonts w:ascii="Arial" w:hAnsi="Arial" w:cs="Arial"/>
          <w:sz w:val="22"/>
        </w:rPr>
        <w:t>.</w:t>
      </w:r>
    </w:p>
    <w:p w:rsidR="00274D7F" w:rsidRPr="00176C0E" w:rsidRDefault="00AD079D">
      <w:pPr>
        <w:rPr>
          <w:rFonts w:ascii="Arial" w:hAnsi="Arial" w:cs="Arial"/>
          <w:sz w:val="22"/>
        </w:rPr>
      </w:pPr>
      <w:r w:rsidRPr="00176C0E">
        <w:rPr>
          <w:rFonts w:ascii="Arial" w:hAnsi="Arial" w:cs="Arial"/>
          <w:noProof/>
          <w:sz w:val="22"/>
        </w:rPr>
        <w:drawing>
          <wp:anchor distT="0" distB="0" distL="114300" distR="114300" simplePos="0" relativeHeight="251649536" behindDoc="0" locked="0" layoutInCell="1" allowOverlap="1" wp14:anchorId="17FC8D4E" wp14:editId="4EC5ADD2">
            <wp:simplePos x="0" y="0"/>
            <wp:positionH relativeFrom="column">
              <wp:posOffset>1772285</wp:posOffset>
            </wp:positionH>
            <wp:positionV relativeFrom="paragraph">
              <wp:posOffset>114300</wp:posOffset>
            </wp:positionV>
            <wp:extent cx="2758440" cy="1053465"/>
            <wp:effectExtent l="19050" t="0" r="3810" b="0"/>
            <wp:wrapSquare wrapText="bothSides"/>
            <wp:docPr id="10" name="Picture 10" descr="dl_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l_ala"/>
                    <pic:cNvPicPr>
                      <a:picLocks noChangeAspect="1" noChangeArrowheads="1"/>
                    </pic:cNvPicPr>
                  </pic:nvPicPr>
                  <pic:blipFill>
                    <a:blip r:embed="rId12" cstate="print"/>
                    <a:srcRect/>
                    <a:stretch>
                      <a:fillRect/>
                    </a:stretch>
                  </pic:blipFill>
                  <pic:spPr bwMode="auto">
                    <a:xfrm>
                      <a:off x="0" y="0"/>
                      <a:ext cx="2758440" cy="1053465"/>
                    </a:xfrm>
                    <a:prstGeom prst="rect">
                      <a:avLst/>
                    </a:prstGeom>
                    <a:noFill/>
                    <a:ln w="9525">
                      <a:noFill/>
                      <a:miter lim="800000"/>
                      <a:headEnd/>
                      <a:tailEnd/>
                    </a:ln>
                  </pic:spPr>
                </pic:pic>
              </a:graphicData>
            </a:graphic>
          </wp:anchor>
        </w:drawing>
      </w:r>
      <w:r w:rsidR="00BC46C5">
        <w:rPr>
          <w:rFonts w:ascii="Arial" w:hAnsi="Arial" w:cs="Arial"/>
          <w:noProof/>
        </w:rPr>
        <w:pict>
          <v:shape id="_x0000_s1032" type="#_x0000_t75" style="position:absolute;margin-left:366.8pt;margin-top:16.5pt;width:71pt;height:53.15pt;z-index:251655680;mso-position-horizontal-relative:text;mso-position-vertical-relative:text">
            <v:imagedata r:id="rId13" o:title=""/>
            <w10:wrap type="topAndBottom"/>
          </v:shape>
          <o:OLEObject Type="Embed" ProgID="MDLDrawOLE.MDLDrawObject.1" ShapeID="_x0000_s1032" DrawAspect="Content" ObjectID="_1546898928" r:id="rId14"/>
        </w:pict>
      </w:r>
    </w:p>
    <w:p w:rsidR="00B61C52" w:rsidRPr="00176C0E" w:rsidRDefault="00BC46C5">
      <w:pPr>
        <w:rPr>
          <w:rFonts w:ascii="Arial" w:hAnsi="Arial" w:cs="Arial"/>
          <w:sz w:val="22"/>
        </w:rPr>
      </w:pPr>
      <w:r>
        <w:rPr>
          <w:rFonts w:ascii="Arial" w:hAnsi="Arial" w:cs="Arial"/>
          <w:noProof/>
        </w:rPr>
        <w:pict>
          <v:shape id="_x0000_s1033" type="#_x0000_t75" style="position:absolute;margin-left:39.5pt;margin-top:3.85pt;width:77.95pt;height:54.75pt;z-index:251656704">
            <v:imagedata r:id="rId15" o:title=""/>
            <w10:wrap type="topAndBottom"/>
          </v:shape>
          <o:OLEObject Type="Embed" ProgID="MDLDrawOLE.MDLDrawObject.1" ShapeID="_x0000_s1033" DrawAspect="Content" ObjectID="_1546898929" r:id="rId16"/>
        </w:pict>
      </w:r>
    </w:p>
    <w:p w:rsidR="002A011C" w:rsidRDefault="002A011C" w:rsidP="007D6579">
      <w:pPr>
        <w:ind w:left="360"/>
        <w:jc w:val="both"/>
        <w:rPr>
          <w:rFonts w:ascii="Arial" w:hAnsi="Arial" w:cs="Arial"/>
          <w:sz w:val="22"/>
        </w:rPr>
      </w:pPr>
    </w:p>
    <w:p w:rsidR="00AF314D" w:rsidRPr="00176C0E" w:rsidRDefault="00AF314D" w:rsidP="007D6579">
      <w:pPr>
        <w:ind w:left="360"/>
        <w:jc w:val="both"/>
        <w:rPr>
          <w:rFonts w:ascii="Arial" w:hAnsi="Arial" w:cs="Arial"/>
          <w:sz w:val="22"/>
        </w:rPr>
      </w:pPr>
      <w:r w:rsidRPr="00176C0E">
        <w:rPr>
          <w:rFonts w:ascii="Arial" w:hAnsi="Arial" w:cs="Arial"/>
          <w:sz w:val="22"/>
        </w:rPr>
        <w:lastRenderedPageBreak/>
        <w:t xml:space="preserve">Enantiomers have the following attributes: </w:t>
      </w:r>
    </w:p>
    <w:p w:rsidR="00AF314D" w:rsidRPr="00176C0E" w:rsidRDefault="00AF314D" w:rsidP="00176C0E">
      <w:pPr>
        <w:numPr>
          <w:ilvl w:val="0"/>
          <w:numId w:val="14"/>
        </w:numPr>
        <w:tabs>
          <w:tab w:val="clear" w:pos="360"/>
          <w:tab w:val="num" w:pos="720"/>
        </w:tabs>
        <w:ind w:left="720"/>
        <w:rPr>
          <w:rFonts w:ascii="Arial" w:hAnsi="Arial" w:cs="Arial"/>
          <w:sz w:val="22"/>
        </w:rPr>
      </w:pPr>
      <w:r w:rsidRPr="00176C0E">
        <w:rPr>
          <w:rFonts w:ascii="Arial" w:hAnsi="Arial" w:cs="Arial"/>
          <w:i/>
          <w:sz w:val="22"/>
        </w:rPr>
        <w:t>Identical</w:t>
      </w:r>
      <w:r w:rsidRPr="00176C0E">
        <w:rPr>
          <w:rFonts w:ascii="Arial" w:hAnsi="Arial" w:cs="Arial"/>
          <w:sz w:val="22"/>
        </w:rPr>
        <w:t xml:space="preserve"> physical properties (except rotati</w:t>
      </w:r>
      <w:r w:rsidR="00A80E7E" w:rsidRPr="00176C0E">
        <w:rPr>
          <w:rFonts w:ascii="Arial" w:hAnsi="Arial" w:cs="Arial"/>
          <w:sz w:val="22"/>
        </w:rPr>
        <w:t>on of polarized light</w:t>
      </w:r>
      <w:r w:rsidRPr="00176C0E">
        <w:rPr>
          <w:rFonts w:ascii="Arial" w:hAnsi="Arial" w:cs="Arial"/>
          <w:sz w:val="22"/>
        </w:rPr>
        <w:t>)</w:t>
      </w:r>
      <w:r w:rsidR="00FC1FBB" w:rsidRPr="00176C0E">
        <w:rPr>
          <w:rFonts w:ascii="Arial" w:hAnsi="Arial" w:cs="Arial"/>
          <w:sz w:val="22"/>
        </w:rPr>
        <w:t>.</w:t>
      </w:r>
    </w:p>
    <w:p w:rsidR="00AF314D" w:rsidRPr="00176C0E" w:rsidRDefault="00AF314D" w:rsidP="00176C0E">
      <w:pPr>
        <w:numPr>
          <w:ilvl w:val="0"/>
          <w:numId w:val="14"/>
        </w:numPr>
        <w:tabs>
          <w:tab w:val="clear" w:pos="360"/>
          <w:tab w:val="num" w:pos="720"/>
        </w:tabs>
        <w:ind w:left="720"/>
        <w:rPr>
          <w:rFonts w:ascii="Arial" w:hAnsi="Arial" w:cs="Arial"/>
          <w:sz w:val="22"/>
        </w:rPr>
      </w:pPr>
      <w:r w:rsidRPr="00176C0E">
        <w:rPr>
          <w:rFonts w:ascii="Arial" w:hAnsi="Arial" w:cs="Arial"/>
          <w:sz w:val="22"/>
        </w:rPr>
        <w:t xml:space="preserve">Markedly </w:t>
      </w:r>
      <w:r w:rsidRPr="00176C0E">
        <w:rPr>
          <w:rFonts w:ascii="Arial" w:hAnsi="Arial" w:cs="Arial"/>
          <w:i/>
          <w:sz w:val="22"/>
        </w:rPr>
        <w:t>different</w:t>
      </w:r>
      <w:r w:rsidRPr="00176C0E">
        <w:rPr>
          <w:rFonts w:ascii="Arial" w:hAnsi="Arial" w:cs="Arial"/>
          <w:sz w:val="22"/>
        </w:rPr>
        <w:t xml:space="preserve"> biological properties</w:t>
      </w:r>
      <w:r w:rsidR="00FC1FBB" w:rsidRPr="00176C0E">
        <w:rPr>
          <w:rFonts w:ascii="Arial" w:hAnsi="Arial" w:cs="Arial"/>
          <w:sz w:val="22"/>
        </w:rPr>
        <w:t>.</w:t>
      </w:r>
    </w:p>
    <w:p w:rsidR="00295554" w:rsidRPr="006E07F4" w:rsidRDefault="00D73460" w:rsidP="006E07F4">
      <w:pPr>
        <w:numPr>
          <w:ilvl w:val="0"/>
          <w:numId w:val="22"/>
        </w:numPr>
        <w:jc w:val="both"/>
        <w:rPr>
          <w:rFonts w:ascii="Arial" w:hAnsi="Arial" w:cs="Arial"/>
          <w:b/>
          <w:sz w:val="22"/>
          <w:szCs w:val="22"/>
        </w:rPr>
      </w:pPr>
      <w:r w:rsidRPr="006E07F4">
        <w:rPr>
          <w:rFonts w:ascii="Arial" w:hAnsi="Arial" w:cs="Arial"/>
          <w:sz w:val="22"/>
        </w:rPr>
        <w:t xml:space="preserve">Most </w:t>
      </w:r>
      <w:r w:rsidR="00B61C52" w:rsidRPr="006E07F4">
        <w:rPr>
          <w:rFonts w:ascii="Arial" w:hAnsi="Arial" w:cs="Arial"/>
          <w:sz w:val="22"/>
        </w:rPr>
        <w:t xml:space="preserve">common amino acids have an S configuration. An older, but </w:t>
      </w:r>
      <w:r w:rsidR="00BB59A7" w:rsidRPr="006E07F4">
        <w:rPr>
          <w:rFonts w:ascii="Arial" w:hAnsi="Arial" w:cs="Arial"/>
          <w:sz w:val="22"/>
        </w:rPr>
        <w:t xml:space="preserve">very </w:t>
      </w:r>
      <w:r w:rsidR="00606E9D" w:rsidRPr="006E07F4">
        <w:rPr>
          <w:rFonts w:ascii="Arial" w:hAnsi="Arial" w:cs="Arial"/>
          <w:sz w:val="22"/>
        </w:rPr>
        <w:t xml:space="preserve">much used, notation is D </w:t>
      </w:r>
      <w:r w:rsidR="00B61C52" w:rsidRPr="006E07F4">
        <w:rPr>
          <w:rFonts w:ascii="Arial" w:hAnsi="Arial" w:cs="Arial"/>
          <w:sz w:val="22"/>
        </w:rPr>
        <w:t>and L</w:t>
      </w:r>
      <w:r w:rsidR="00606E9D" w:rsidRPr="006E07F4">
        <w:rPr>
          <w:rFonts w:ascii="Arial" w:hAnsi="Arial" w:cs="Arial"/>
          <w:sz w:val="22"/>
        </w:rPr>
        <w:t xml:space="preserve">.  This notation is based on the chirality of a reference compound and </w:t>
      </w:r>
      <w:r w:rsidR="00606E9D" w:rsidRPr="006E07F4">
        <w:rPr>
          <w:rFonts w:ascii="Arial" w:hAnsi="Arial" w:cs="Arial"/>
          <w:b/>
          <w:sz w:val="22"/>
        </w:rPr>
        <w:t>all am</w:t>
      </w:r>
      <w:r w:rsidR="006B33EA" w:rsidRPr="006E07F4">
        <w:rPr>
          <w:rFonts w:ascii="Arial" w:hAnsi="Arial" w:cs="Arial"/>
          <w:b/>
          <w:sz w:val="22"/>
        </w:rPr>
        <w:t>ino acids that are found in</w:t>
      </w:r>
      <w:r w:rsidR="00606E9D" w:rsidRPr="006E07F4">
        <w:rPr>
          <w:rFonts w:ascii="Arial" w:hAnsi="Arial" w:cs="Arial"/>
          <w:b/>
          <w:sz w:val="22"/>
        </w:rPr>
        <w:t xml:space="preserve"> proteins are L.</w:t>
      </w:r>
    </w:p>
    <w:p w:rsidR="00250242" w:rsidRPr="00176C0E" w:rsidRDefault="002A011C" w:rsidP="00176C0E">
      <w:pPr>
        <w:spacing w:before="120"/>
        <w:jc w:val="both"/>
        <w:rPr>
          <w:rFonts w:ascii="Arial" w:hAnsi="Arial" w:cs="Arial"/>
          <w:sz w:val="22"/>
          <w:szCs w:val="22"/>
        </w:rPr>
      </w:pPr>
      <w:r>
        <w:rPr>
          <w:rFonts w:ascii="Arial" w:hAnsi="Arial" w:cs="Arial"/>
          <w:b/>
          <w:noProof/>
          <w:sz w:val="22"/>
        </w:rPr>
        <w:pict>
          <v:shape id="_x0000_s1070" type="#_x0000_t75" style="position:absolute;left:0;text-align:left;margin-left:380.9pt;margin-top:187.2pt;width:145.85pt;height:79.95pt;z-index:251664896;mso-position-vertical-relative:page">
            <v:imagedata r:id="rId17" o:title=""/>
            <w10:wrap type="square" side="largest" anchory="page"/>
          </v:shape>
          <o:OLEObject Type="Embed" ProgID="MDLDrawOLE.MDLDrawObject.1" ShapeID="_x0000_s1070" DrawAspect="Content" ObjectID="_1546898930" r:id="rId18"/>
        </w:pict>
      </w:r>
      <w:r w:rsidR="00250242" w:rsidRPr="00176C0E">
        <w:rPr>
          <w:rFonts w:ascii="Arial" w:hAnsi="Arial" w:cs="Arial"/>
          <w:b/>
          <w:sz w:val="22"/>
          <w:szCs w:val="22"/>
        </w:rPr>
        <w:t xml:space="preserve">Importance of chirality in Biology:  </w:t>
      </w:r>
      <w:r w:rsidR="00250242" w:rsidRPr="00176C0E">
        <w:rPr>
          <w:rFonts w:ascii="Arial" w:hAnsi="Arial" w:cs="Arial"/>
          <w:sz w:val="22"/>
          <w:szCs w:val="22"/>
        </w:rPr>
        <w:t xml:space="preserve">Usually only one enantiomer is active in biological systems.  As indicated above, only L-amino acids are used to make proteins.  </w:t>
      </w:r>
      <w:r w:rsidR="00401C2A" w:rsidRPr="00176C0E">
        <w:rPr>
          <w:rFonts w:ascii="Arial" w:hAnsi="Arial" w:cs="Arial"/>
          <w:sz w:val="22"/>
          <w:szCs w:val="22"/>
        </w:rPr>
        <w:t>Amino acids of</w:t>
      </w:r>
      <w:r w:rsidR="00250242" w:rsidRPr="00176C0E">
        <w:rPr>
          <w:rFonts w:ascii="Arial" w:hAnsi="Arial" w:cs="Arial"/>
          <w:sz w:val="22"/>
          <w:szCs w:val="22"/>
        </w:rPr>
        <w:t xml:space="preserve"> the other enantiomer (D) are generally harmless.  This is not always the case</w:t>
      </w:r>
      <w:r w:rsidR="00401C2A" w:rsidRPr="00176C0E">
        <w:rPr>
          <w:rFonts w:ascii="Arial" w:hAnsi="Arial" w:cs="Arial"/>
          <w:sz w:val="22"/>
          <w:szCs w:val="22"/>
        </w:rPr>
        <w:t xml:space="preserve"> for </w:t>
      </w:r>
      <w:r w:rsidR="00112241" w:rsidRPr="00176C0E">
        <w:rPr>
          <w:rFonts w:ascii="Arial" w:hAnsi="Arial" w:cs="Arial"/>
          <w:sz w:val="22"/>
          <w:szCs w:val="22"/>
        </w:rPr>
        <w:t>other compounds with chiral centers</w:t>
      </w:r>
      <w:r>
        <w:rPr>
          <w:rFonts w:ascii="Arial" w:hAnsi="Arial" w:cs="Arial"/>
          <w:sz w:val="22"/>
          <w:szCs w:val="22"/>
        </w:rPr>
        <w:t>.</w:t>
      </w:r>
    </w:p>
    <w:p w:rsidR="00250242" w:rsidRDefault="00250242" w:rsidP="00176C0E">
      <w:pPr>
        <w:spacing w:before="60"/>
        <w:ind w:left="432" w:hanging="288"/>
        <w:rPr>
          <w:rFonts w:ascii="Arial" w:hAnsi="Arial" w:cs="Arial"/>
          <w:sz w:val="22"/>
        </w:rPr>
      </w:pPr>
      <w:r w:rsidRPr="00176C0E">
        <w:rPr>
          <w:rFonts w:ascii="Arial" w:hAnsi="Arial" w:cs="Arial"/>
          <w:b/>
          <w:sz w:val="22"/>
        </w:rPr>
        <w:t>Thalidomide</w:t>
      </w:r>
      <w:r w:rsidRPr="00176C0E">
        <w:rPr>
          <w:rFonts w:ascii="Arial" w:hAnsi="Arial" w:cs="Arial"/>
          <w:sz w:val="22"/>
        </w:rPr>
        <w:t>.  This drug was prescribed as a sedative in the late 50s and early 60s.  It was withdrawn because it causes birth defects by interfering with the development of the baby (</w:t>
      </w:r>
      <w:r w:rsidRPr="00176C0E">
        <w:rPr>
          <w:rFonts w:ascii="Arial" w:hAnsi="Arial" w:cs="Arial"/>
          <w:b/>
          <w:sz w:val="22"/>
        </w:rPr>
        <w:t>teratogens</w:t>
      </w:r>
      <w:r w:rsidR="00401C2A" w:rsidRPr="00176C0E">
        <w:rPr>
          <w:rFonts w:ascii="Arial" w:hAnsi="Arial" w:cs="Arial"/>
          <w:b/>
          <w:sz w:val="22"/>
        </w:rPr>
        <w:t>)</w:t>
      </w:r>
      <w:r w:rsidRPr="00176C0E">
        <w:rPr>
          <w:rFonts w:ascii="Arial" w:hAnsi="Arial" w:cs="Arial"/>
          <w:sz w:val="22"/>
        </w:rPr>
        <w:t>.  This activity is associated with only one enantiomer.</w:t>
      </w:r>
      <w:r w:rsidR="00337207" w:rsidRPr="00176C0E">
        <w:rPr>
          <w:rFonts w:ascii="Arial" w:hAnsi="Arial" w:cs="Arial"/>
          <w:sz w:val="22"/>
        </w:rPr>
        <w:t xml:space="preserve">  The other enantiomer is safe.</w:t>
      </w:r>
    </w:p>
    <w:p w:rsidR="00654784" w:rsidRPr="007D6579" w:rsidRDefault="00654784" w:rsidP="00654784">
      <w:pPr>
        <w:spacing w:before="120"/>
        <w:rPr>
          <w:rFonts w:ascii="Arial" w:hAnsi="Arial" w:cs="Arial"/>
          <w:b/>
          <w:sz w:val="22"/>
          <w:szCs w:val="22"/>
        </w:rPr>
      </w:pPr>
      <w:r w:rsidRPr="007D6579">
        <w:rPr>
          <w:rFonts w:ascii="Arial" w:hAnsi="Arial" w:cs="Arial"/>
          <w:b/>
          <w:sz w:val="22"/>
          <w:szCs w:val="22"/>
        </w:rPr>
        <w:t>C. Ionization Properties of Amino Acids.</w:t>
      </w:r>
    </w:p>
    <w:p w:rsidR="00295554" w:rsidRDefault="00BC46C5" w:rsidP="00E42260">
      <w:pPr>
        <w:spacing w:before="120"/>
        <w:jc w:val="both"/>
        <w:rPr>
          <w:rFonts w:ascii="Arial" w:hAnsi="Arial" w:cs="Arial"/>
          <w:sz w:val="22"/>
          <w:szCs w:val="22"/>
        </w:rPr>
      </w:pPr>
      <w:r>
        <w:rPr>
          <w:rFonts w:ascii="Arial" w:hAnsi="Arial" w:cs="Arial"/>
          <w:noProof/>
          <w:sz w:val="22"/>
          <w:szCs w:val="22"/>
        </w:rPr>
        <w:pict>
          <v:shape id="_x0000_s1058" type="#_x0000_t75" style="position:absolute;left:0;text-align:left;margin-left:389.8pt;margin-top:289.9pt;width:121.7pt;height:48.75pt;z-index:251659776;mso-wrap-distance-left:7.2pt;mso-wrap-distance-right:0" stroked="t">
            <v:imagedata r:id="rId19" o:title=""/>
            <w10:wrap type="square" side="largest"/>
          </v:shape>
          <o:OLEObject Type="Embed" ProgID="MDLDrawOLE.MDLDrawObject.1" ShapeID="_x0000_s1058" DrawAspect="Content" ObjectID="_1546898931" r:id="rId20"/>
        </w:pict>
      </w:r>
      <w:r>
        <w:rPr>
          <w:rFonts w:ascii="Arial" w:hAnsi="Arial" w:cs="Arial"/>
          <w:noProof/>
          <w:sz w:val="22"/>
        </w:rPr>
        <w:pict>
          <v:shape id="_x0000_s1053" type="#_x0000_t75" style="position:absolute;left:0;text-align:left;margin-left:-1.85pt;margin-top:4.35pt;width:513.35pt;height:275.85pt;z-index:251657728;mso-position-horizontal-relative:text;mso-position-vertical-relative:text">
            <v:imagedata r:id="rId21" o:title=""/>
            <w10:wrap type="topAndBottom"/>
          </v:shape>
          <o:OLEObject Type="Embed" ProgID="MDLDrawOLE.MDLDrawObject.1" ShapeID="_x0000_s1053" DrawAspect="Content" ObjectID="_1546898932" r:id="rId22"/>
        </w:pict>
      </w:r>
      <w:r w:rsidR="00BB59A7" w:rsidRPr="00176C0E">
        <w:rPr>
          <w:rFonts w:ascii="Arial" w:hAnsi="Arial" w:cs="Arial"/>
          <w:sz w:val="22"/>
          <w:szCs w:val="22"/>
        </w:rPr>
        <w:t>Other sidechain ionizations that are less important:</w:t>
      </w:r>
      <w:r w:rsidR="00CD4D8E" w:rsidRPr="00176C0E">
        <w:rPr>
          <w:rFonts w:ascii="Arial" w:hAnsi="Arial" w:cs="Arial"/>
          <w:sz w:val="22"/>
          <w:szCs w:val="22"/>
        </w:rPr>
        <w:t xml:space="preserve"> </w:t>
      </w:r>
    </w:p>
    <w:p w:rsidR="00BB59A7" w:rsidRPr="00295554" w:rsidRDefault="00BB59A7" w:rsidP="00295554">
      <w:pPr>
        <w:pStyle w:val="ListParagraph"/>
        <w:numPr>
          <w:ilvl w:val="0"/>
          <w:numId w:val="22"/>
        </w:numPr>
        <w:jc w:val="both"/>
        <w:rPr>
          <w:rFonts w:ascii="Arial" w:hAnsi="Arial" w:cs="Arial"/>
          <w:sz w:val="22"/>
          <w:szCs w:val="22"/>
        </w:rPr>
      </w:pPr>
      <w:r w:rsidRPr="00295554">
        <w:rPr>
          <w:rFonts w:ascii="Arial" w:hAnsi="Arial" w:cs="Arial"/>
          <w:sz w:val="22"/>
          <w:szCs w:val="22"/>
        </w:rPr>
        <w:t>Tyr-OH pK</w:t>
      </w:r>
      <w:r w:rsidRPr="00295554">
        <w:rPr>
          <w:rFonts w:ascii="Arial" w:hAnsi="Arial" w:cs="Arial"/>
          <w:sz w:val="22"/>
          <w:szCs w:val="22"/>
          <w:vertAlign w:val="subscript"/>
        </w:rPr>
        <w:t>a</w:t>
      </w:r>
      <w:r w:rsidRPr="00295554">
        <w:rPr>
          <w:rFonts w:ascii="Arial" w:hAnsi="Arial" w:cs="Arial"/>
          <w:sz w:val="22"/>
          <w:szCs w:val="22"/>
        </w:rPr>
        <w:t>=10, Cys-SH, pK</w:t>
      </w:r>
      <w:r w:rsidRPr="00295554">
        <w:rPr>
          <w:rFonts w:ascii="Arial" w:hAnsi="Arial" w:cs="Arial"/>
          <w:sz w:val="22"/>
          <w:szCs w:val="22"/>
          <w:vertAlign w:val="subscript"/>
        </w:rPr>
        <w:t>a</w:t>
      </w:r>
      <w:r w:rsidRPr="00295554">
        <w:rPr>
          <w:rFonts w:ascii="Arial" w:hAnsi="Arial" w:cs="Arial"/>
          <w:sz w:val="22"/>
          <w:szCs w:val="22"/>
        </w:rPr>
        <w:t>=8.</w:t>
      </w:r>
    </w:p>
    <w:p w:rsidR="006E07F4" w:rsidRDefault="006E07F4" w:rsidP="006E07F4">
      <w:pPr>
        <w:ind w:right="3600"/>
        <w:rPr>
          <w:rFonts w:ascii="Arial" w:hAnsi="Arial" w:cs="Arial"/>
          <w:sz w:val="22"/>
        </w:rPr>
      </w:pPr>
    </w:p>
    <w:p w:rsidR="006E07F4" w:rsidRDefault="006E07F4" w:rsidP="006E07F4">
      <w:pPr>
        <w:ind w:right="3600"/>
        <w:rPr>
          <w:rFonts w:ascii="Arial" w:hAnsi="Arial" w:cs="Arial"/>
          <w:sz w:val="22"/>
        </w:rPr>
      </w:pPr>
    </w:p>
    <w:p w:rsidR="00CD4D8E" w:rsidRPr="006E07F4" w:rsidRDefault="00927495" w:rsidP="006E07F4">
      <w:pPr>
        <w:ind w:right="3600"/>
        <w:rPr>
          <w:rFonts w:ascii="Arial" w:hAnsi="Arial" w:cs="Arial"/>
          <w:sz w:val="22"/>
        </w:rPr>
      </w:pPr>
      <w:r w:rsidRPr="006E07F4">
        <w:rPr>
          <w:rFonts w:ascii="Arial" w:hAnsi="Arial" w:cs="Arial"/>
          <w:sz w:val="22"/>
        </w:rPr>
        <w:t>Which groups don’t ionize at physiological pH ranges?</w:t>
      </w:r>
    </w:p>
    <w:p w:rsidR="000B6EEB" w:rsidRDefault="000B6EEB" w:rsidP="00891FAD">
      <w:pPr>
        <w:rPr>
          <w:rFonts w:ascii="Arial" w:hAnsi="Arial" w:cs="Arial"/>
          <w:sz w:val="22"/>
        </w:rPr>
      </w:pPr>
    </w:p>
    <w:p w:rsidR="007D6579" w:rsidRDefault="007D6579" w:rsidP="00891FAD">
      <w:pPr>
        <w:rPr>
          <w:rFonts w:ascii="Arial" w:hAnsi="Arial" w:cs="Arial"/>
          <w:sz w:val="22"/>
        </w:rPr>
      </w:pPr>
    </w:p>
    <w:p w:rsidR="00B90EAD" w:rsidRPr="00176C0E" w:rsidRDefault="002A011C" w:rsidP="00176C0E">
      <w:pPr>
        <w:rPr>
          <w:rFonts w:ascii="Arial" w:hAnsi="Arial" w:cs="Arial"/>
          <w:sz w:val="22"/>
        </w:rPr>
      </w:pPr>
      <w:r>
        <w:rPr>
          <w:rFonts w:ascii="Arial" w:hAnsi="Arial" w:cs="Arial"/>
          <w:noProof/>
          <w:sz w:val="22"/>
        </w:rPr>
        <w:pict>
          <v:shape id="_x0000_s1072" type="#_x0000_t75" style="position:absolute;margin-left:141.45pt;margin-top:2.8pt;width:370.05pt;height:109.85pt;z-index:251666944">
            <v:imagedata r:id="rId23" o:title=""/>
            <w10:wrap type="square"/>
          </v:shape>
          <o:OLEObject Type="Embed" ProgID="MDLDrawOLE.MDLDrawObject.1" ShapeID="_x0000_s1072" DrawAspect="Content" ObjectID="_1546898933" r:id="rId24"/>
        </w:pict>
      </w:r>
      <w:r w:rsidR="007D6579" w:rsidRPr="007D6579">
        <w:rPr>
          <w:rFonts w:ascii="Arial" w:hAnsi="Arial" w:cs="Arial"/>
          <w:b/>
          <w:sz w:val="22"/>
        </w:rPr>
        <w:t>Amino acids with unique properties:</w:t>
      </w:r>
      <w:r w:rsidR="007D6579" w:rsidRPr="007D6579">
        <w:rPr>
          <w:rFonts w:ascii="Arial" w:hAnsi="Arial" w:cs="Arial"/>
          <w:b/>
          <w:sz w:val="22"/>
        </w:rPr>
        <w:tab/>
      </w:r>
      <w:r w:rsidR="007D6579">
        <w:rPr>
          <w:rFonts w:ascii="Arial" w:hAnsi="Arial" w:cs="Arial"/>
          <w:sz w:val="22"/>
        </w:rPr>
        <w:tab/>
      </w:r>
    </w:p>
    <w:sectPr w:rsidR="00B90EAD" w:rsidRPr="00176C0E" w:rsidSect="006E07F4">
      <w:headerReference w:type="default" r:id="rId25"/>
      <w:footerReference w:type="default" r:id="rId26"/>
      <w:pgSz w:w="12240" w:h="15840" w:code="1"/>
      <w:pgMar w:top="864" w:right="3456" w:bottom="864" w:left="1152" w:header="432"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6C5" w:rsidRDefault="00BC46C5">
      <w:r>
        <w:separator/>
      </w:r>
    </w:p>
  </w:endnote>
  <w:endnote w:type="continuationSeparator" w:id="0">
    <w:p w:rsidR="00BC46C5" w:rsidRDefault="00BC4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C52" w:rsidRDefault="00B61C5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011C">
      <w:rPr>
        <w:rStyle w:val="PageNumber"/>
        <w:noProof/>
      </w:rPr>
      <w:t>2</w:t>
    </w:r>
    <w:r>
      <w:rPr>
        <w:rStyle w:val="PageNumber"/>
      </w:rPr>
      <w:fldChar w:fldCharType="end"/>
    </w:r>
  </w:p>
  <w:p w:rsidR="00B61C52" w:rsidRDefault="00B61C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6C5" w:rsidRDefault="00BC46C5">
      <w:r>
        <w:separator/>
      </w:r>
    </w:p>
  </w:footnote>
  <w:footnote w:type="continuationSeparator" w:id="0">
    <w:p w:rsidR="00BC46C5" w:rsidRDefault="00BC4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C52" w:rsidRDefault="00B61C52">
    <w:pPr>
      <w:pStyle w:val="Header"/>
      <w:rPr>
        <w:rFonts w:ascii="Times New Roman" w:hAnsi="Times New Roman"/>
        <w:i/>
        <w:sz w:val="20"/>
      </w:rPr>
    </w:pPr>
    <w:r>
      <w:rPr>
        <w:rFonts w:ascii="Times New Roman" w:hAnsi="Times New Roman"/>
        <w:i/>
        <w:sz w:val="20"/>
      </w:rPr>
      <w:t xml:space="preserve">Biochemistry I                             </w:t>
    </w:r>
    <w:r w:rsidR="006E07F4">
      <w:rPr>
        <w:rFonts w:ascii="Times New Roman" w:hAnsi="Times New Roman"/>
        <w:i/>
        <w:sz w:val="20"/>
      </w:rPr>
      <w:t xml:space="preserve">                </w:t>
    </w:r>
    <w:r w:rsidR="00606E9D">
      <w:rPr>
        <w:rFonts w:ascii="Times New Roman" w:hAnsi="Times New Roman"/>
        <w:i/>
        <w:sz w:val="20"/>
      </w:rPr>
      <w:t xml:space="preserve">        </w:t>
    </w:r>
    <w:r>
      <w:rPr>
        <w:rFonts w:ascii="Times New Roman" w:hAnsi="Times New Roman"/>
        <w:i/>
        <w:sz w:val="20"/>
      </w:rPr>
      <w:t xml:space="preserve">  Lecture 5                      </w:t>
    </w:r>
    <w:r w:rsidR="00E511E9">
      <w:rPr>
        <w:rFonts w:ascii="Times New Roman" w:hAnsi="Times New Roman"/>
        <w:i/>
        <w:sz w:val="20"/>
      </w:rPr>
      <w:t xml:space="preserve"> January 27,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nsid w:val="04F0287F"/>
    <w:multiLevelType w:val="singleLevel"/>
    <w:tmpl w:val="0409000F"/>
    <w:lvl w:ilvl="0">
      <w:start w:val="1"/>
      <w:numFmt w:val="decimal"/>
      <w:lvlText w:val="%1."/>
      <w:lvlJc w:val="left"/>
      <w:pPr>
        <w:tabs>
          <w:tab w:val="num" w:pos="360"/>
        </w:tabs>
        <w:ind w:left="360" w:hanging="360"/>
      </w:pPr>
    </w:lvl>
  </w:abstractNum>
  <w:abstractNum w:abstractNumId="8">
    <w:nsid w:val="17CA50AC"/>
    <w:multiLevelType w:val="singleLevel"/>
    <w:tmpl w:val="04090001"/>
    <w:lvl w:ilvl="0">
      <w:start w:val="1"/>
      <w:numFmt w:val="bullet"/>
      <w:lvlText w:val=""/>
      <w:lvlJc w:val="left"/>
      <w:pPr>
        <w:ind w:left="720" w:hanging="360"/>
      </w:pPr>
      <w:rPr>
        <w:rFonts w:ascii="Symbol" w:hAnsi="Symbol" w:hint="default"/>
      </w:rPr>
    </w:lvl>
  </w:abstractNum>
  <w:abstractNum w:abstractNumId="9">
    <w:nsid w:val="1E2C25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4173B45"/>
    <w:multiLevelType w:val="hybridMultilevel"/>
    <w:tmpl w:val="30B0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D131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4E172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5394699"/>
    <w:multiLevelType w:val="hybridMultilevel"/>
    <w:tmpl w:val="17F09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64E09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9926486"/>
    <w:multiLevelType w:val="hybridMultilevel"/>
    <w:tmpl w:val="6A162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CA2B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F541B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144683E"/>
    <w:multiLevelType w:val="hybridMultilevel"/>
    <w:tmpl w:val="C8F60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4B908FB"/>
    <w:multiLevelType w:val="singleLevel"/>
    <w:tmpl w:val="0409000F"/>
    <w:lvl w:ilvl="0">
      <w:start w:val="1"/>
      <w:numFmt w:val="decimal"/>
      <w:lvlText w:val="%1."/>
      <w:lvlJc w:val="left"/>
      <w:pPr>
        <w:tabs>
          <w:tab w:val="num" w:pos="360"/>
        </w:tabs>
        <w:ind w:left="360" w:hanging="360"/>
      </w:pPr>
    </w:lvl>
  </w:abstractNum>
  <w:abstractNum w:abstractNumId="20">
    <w:nsid w:val="591B3B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004578F"/>
    <w:multiLevelType w:val="singleLevel"/>
    <w:tmpl w:val="93BCFCC0"/>
    <w:lvl w:ilvl="0">
      <w:start w:val="1"/>
      <w:numFmt w:val="lowerRoman"/>
      <w:lvlText w:val="%1)"/>
      <w:lvlJc w:val="left"/>
      <w:pPr>
        <w:tabs>
          <w:tab w:val="num" w:pos="720"/>
        </w:tabs>
        <w:ind w:left="720" w:hanging="720"/>
      </w:pPr>
      <w:rPr>
        <w:rFonts w:hint="default"/>
      </w:rPr>
    </w:lvl>
  </w:abstractNum>
  <w:abstractNum w:abstractNumId="22">
    <w:nsid w:val="641662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9646F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A17443F"/>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5">
    <w:nsid w:val="6DDB2C49"/>
    <w:multiLevelType w:val="singleLevel"/>
    <w:tmpl w:val="04090001"/>
    <w:lvl w:ilvl="0">
      <w:start w:val="1"/>
      <w:numFmt w:val="bullet"/>
      <w:lvlText w:val=""/>
      <w:lvlJc w:val="left"/>
      <w:pPr>
        <w:ind w:left="720" w:hanging="360"/>
      </w:pPr>
      <w:rPr>
        <w:rFonts w:ascii="Symbol" w:hAnsi="Symbol" w:hint="default"/>
      </w:rPr>
    </w:lvl>
  </w:abstractNum>
  <w:abstractNum w:abstractNumId="26">
    <w:nsid w:val="74AB14C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21"/>
  </w:num>
  <w:num w:numId="10">
    <w:abstractNumId w:val="20"/>
  </w:num>
  <w:num w:numId="11">
    <w:abstractNumId w:val="22"/>
  </w:num>
  <w:num w:numId="12">
    <w:abstractNumId w:val="11"/>
  </w:num>
  <w:num w:numId="13">
    <w:abstractNumId w:val="23"/>
  </w:num>
  <w:num w:numId="14">
    <w:abstractNumId w:val="12"/>
  </w:num>
  <w:num w:numId="15">
    <w:abstractNumId w:val="19"/>
  </w:num>
  <w:num w:numId="16">
    <w:abstractNumId w:val="7"/>
  </w:num>
  <w:num w:numId="17">
    <w:abstractNumId w:val="16"/>
  </w:num>
  <w:num w:numId="18">
    <w:abstractNumId w:val="14"/>
  </w:num>
  <w:num w:numId="19">
    <w:abstractNumId w:val="17"/>
  </w:num>
  <w:num w:numId="20">
    <w:abstractNumId w:val="26"/>
  </w:num>
  <w:num w:numId="21">
    <w:abstractNumId w:val="24"/>
  </w:num>
  <w:num w:numId="22">
    <w:abstractNumId w:val="25"/>
  </w:num>
  <w:num w:numId="23">
    <w:abstractNumId w:val="8"/>
  </w:num>
  <w:num w:numId="24">
    <w:abstractNumId w:val="18"/>
  </w:num>
  <w:num w:numId="25">
    <w:abstractNumId w:val="10"/>
  </w:num>
  <w:num w:numId="26">
    <w:abstractNumId w:val="1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AA1"/>
    <w:rsid w:val="0002193F"/>
    <w:rsid w:val="000306A7"/>
    <w:rsid w:val="00032CA5"/>
    <w:rsid w:val="00097895"/>
    <w:rsid w:val="000B6EEB"/>
    <w:rsid w:val="0010568D"/>
    <w:rsid w:val="00112241"/>
    <w:rsid w:val="00124947"/>
    <w:rsid w:val="00153791"/>
    <w:rsid w:val="00176C0E"/>
    <w:rsid w:val="0019330C"/>
    <w:rsid w:val="00196124"/>
    <w:rsid w:val="001E3541"/>
    <w:rsid w:val="001F3180"/>
    <w:rsid w:val="00250242"/>
    <w:rsid w:val="00265459"/>
    <w:rsid w:val="00266249"/>
    <w:rsid w:val="00273721"/>
    <w:rsid w:val="00274D7F"/>
    <w:rsid w:val="00295554"/>
    <w:rsid w:val="002A011C"/>
    <w:rsid w:val="002E742A"/>
    <w:rsid w:val="00316040"/>
    <w:rsid w:val="003312F6"/>
    <w:rsid w:val="00337207"/>
    <w:rsid w:val="00365EC7"/>
    <w:rsid w:val="00370BB1"/>
    <w:rsid w:val="00373B7F"/>
    <w:rsid w:val="003E36AF"/>
    <w:rsid w:val="00401C2A"/>
    <w:rsid w:val="00411BF0"/>
    <w:rsid w:val="0041603A"/>
    <w:rsid w:val="00457C10"/>
    <w:rsid w:val="00495B26"/>
    <w:rsid w:val="004B0309"/>
    <w:rsid w:val="00606E9D"/>
    <w:rsid w:val="00654784"/>
    <w:rsid w:val="00663F6B"/>
    <w:rsid w:val="00665209"/>
    <w:rsid w:val="00676BE1"/>
    <w:rsid w:val="0068156E"/>
    <w:rsid w:val="006B33EA"/>
    <w:rsid w:val="006E07F4"/>
    <w:rsid w:val="00767736"/>
    <w:rsid w:val="00775DC6"/>
    <w:rsid w:val="007A2EC8"/>
    <w:rsid w:val="007B453D"/>
    <w:rsid w:val="007B56B3"/>
    <w:rsid w:val="007D565E"/>
    <w:rsid w:val="007D6579"/>
    <w:rsid w:val="008271EE"/>
    <w:rsid w:val="008822E1"/>
    <w:rsid w:val="008915D6"/>
    <w:rsid w:val="00891FAD"/>
    <w:rsid w:val="008B372C"/>
    <w:rsid w:val="00910DA1"/>
    <w:rsid w:val="00927495"/>
    <w:rsid w:val="00997F93"/>
    <w:rsid w:val="00A80E7E"/>
    <w:rsid w:val="00A93323"/>
    <w:rsid w:val="00A97CB6"/>
    <w:rsid w:val="00AD079D"/>
    <w:rsid w:val="00AE3AD9"/>
    <w:rsid w:val="00AF314D"/>
    <w:rsid w:val="00B55610"/>
    <w:rsid w:val="00B61C52"/>
    <w:rsid w:val="00B90EAD"/>
    <w:rsid w:val="00BB59A7"/>
    <w:rsid w:val="00BC46C5"/>
    <w:rsid w:val="00BE30AC"/>
    <w:rsid w:val="00BE3678"/>
    <w:rsid w:val="00BE7B67"/>
    <w:rsid w:val="00C05B18"/>
    <w:rsid w:val="00C41DC7"/>
    <w:rsid w:val="00CD4D8E"/>
    <w:rsid w:val="00CD74C3"/>
    <w:rsid w:val="00CE6FE7"/>
    <w:rsid w:val="00D06EA1"/>
    <w:rsid w:val="00D3116A"/>
    <w:rsid w:val="00D44784"/>
    <w:rsid w:val="00D73460"/>
    <w:rsid w:val="00D92908"/>
    <w:rsid w:val="00E42260"/>
    <w:rsid w:val="00E4706C"/>
    <w:rsid w:val="00E511E9"/>
    <w:rsid w:val="00EA237C"/>
    <w:rsid w:val="00F428BA"/>
    <w:rsid w:val="00F83798"/>
    <w:rsid w:val="00FA61A1"/>
    <w:rsid w:val="00FC1FBB"/>
    <w:rsid w:val="00FD316A"/>
    <w:rsid w:val="00FD6AA1"/>
    <w:rsid w:val="00FF6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ind w:firstLine="720"/>
    </w:pPr>
    <w:rPr>
      <w:rFonts w:ascii="Times New Roman" w:hAnsi="Times New Roman"/>
      <w:sz w:val="22"/>
    </w:rPr>
  </w:style>
  <w:style w:type="paragraph" w:styleId="BodyText">
    <w:name w:val="Body Text"/>
    <w:basedOn w:val="Normal"/>
    <w:pPr>
      <w:jc w:val="both"/>
    </w:pPr>
    <w:rPr>
      <w:rFonts w:ascii="Times New Roman" w:hAnsi="Times New Roman"/>
      <w:sz w:val="22"/>
    </w:rPr>
  </w:style>
  <w:style w:type="paragraph" w:styleId="ListParagraph">
    <w:name w:val="List Paragraph"/>
    <w:basedOn w:val="Normal"/>
    <w:uiPriority w:val="34"/>
    <w:qFormat/>
    <w:rsid w:val="00457C10"/>
    <w:pPr>
      <w:ind w:left="720"/>
      <w:contextualSpacing/>
    </w:pPr>
  </w:style>
  <w:style w:type="table" w:styleId="TableGrid">
    <w:name w:val="Table Grid"/>
    <w:basedOn w:val="TableNormal"/>
    <w:rsid w:val="00401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01C2A"/>
    <w:rPr>
      <w:rFonts w:ascii="Tahoma" w:hAnsi="Tahoma" w:cs="Tahoma"/>
      <w:sz w:val="16"/>
      <w:szCs w:val="16"/>
    </w:rPr>
  </w:style>
  <w:style w:type="character" w:customStyle="1" w:styleId="BalloonTextChar">
    <w:name w:val="Balloon Text Char"/>
    <w:basedOn w:val="DefaultParagraphFont"/>
    <w:link w:val="BalloonText"/>
    <w:rsid w:val="00401C2A"/>
    <w:rPr>
      <w:rFonts w:ascii="Tahoma" w:hAnsi="Tahoma" w:cs="Tahoma"/>
      <w:sz w:val="16"/>
      <w:szCs w:val="16"/>
    </w:rPr>
  </w:style>
  <w:style w:type="character" w:styleId="PlaceholderText">
    <w:name w:val="Placeholder Text"/>
    <w:basedOn w:val="DefaultParagraphFont"/>
    <w:uiPriority w:val="99"/>
    <w:semiHidden/>
    <w:rsid w:val="007B453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ind w:firstLine="720"/>
    </w:pPr>
    <w:rPr>
      <w:rFonts w:ascii="Times New Roman" w:hAnsi="Times New Roman"/>
      <w:sz w:val="22"/>
    </w:rPr>
  </w:style>
  <w:style w:type="paragraph" w:styleId="BodyText">
    <w:name w:val="Body Text"/>
    <w:basedOn w:val="Normal"/>
    <w:pPr>
      <w:jc w:val="both"/>
    </w:pPr>
    <w:rPr>
      <w:rFonts w:ascii="Times New Roman" w:hAnsi="Times New Roman"/>
      <w:sz w:val="22"/>
    </w:rPr>
  </w:style>
  <w:style w:type="paragraph" w:styleId="ListParagraph">
    <w:name w:val="List Paragraph"/>
    <w:basedOn w:val="Normal"/>
    <w:uiPriority w:val="34"/>
    <w:qFormat/>
    <w:rsid w:val="00457C10"/>
    <w:pPr>
      <w:ind w:left="720"/>
      <w:contextualSpacing/>
    </w:pPr>
  </w:style>
  <w:style w:type="table" w:styleId="TableGrid">
    <w:name w:val="Table Grid"/>
    <w:basedOn w:val="TableNormal"/>
    <w:rsid w:val="00401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01C2A"/>
    <w:rPr>
      <w:rFonts w:ascii="Tahoma" w:hAnsi="Tahoma" w:cs="Tahoma"/>
      <w:sz w:val="16"/>
      <w:szCs w:val="16"/>
    </w:rPr>
  </w:style>
  <w:style w:type="character" w:customStyle="1" w:styleId="BalloonTextChar">
    <w:name w:val="Balloon Text Char"/>
    <w:basedOn w:val="DefaultParagraphFont"/>
    <w:link w:val="BalloonText"/>
    <w:rsid w:val="00401C2A"/>
    <w:rPr>
      <w:rFonts w:ascii="Tahoma" w:hAnsi="Tahoma" w:cs="Tahoma"/>
      <w:sz w:val="16"/>
      <w:szCs w:val="16"/>
    </w:rPr>
  </w:style>
  <w:style w:type="character" w:styleId="PlaceholderText">
    <w:name w:val="Placeholder Text"/>
    <w:basedOn w:val="DefaultParagraphFont"/>
    <w:uiPriority w:val="99"/>
    <w:semiHidden/>
    <w:rsid w:val="007B45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emf"/><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Lecture 5</vt:lpstr>
    </vt:vector>
  </TitlesOfParts>
  <Company>Carnegie Mellon University</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 5</dc:title>
  <dc:creator>Will McClure</dc:creator>
  <cp:lastModifiedBy>Gordon Rule</cp:lastModifiedBy>
  <cp:revision>16</cp:revision>
  <cp:lastPrinted>2014-09-01T19:28:00Z</cp:lastPrinted>
  <dcterms:created xsi:type="dcterms:W3CDTF">2013-01-20T17:19:00Z</dcterms:created>
  <dcterms:modified xsi:type="dcterms:W3CDTF">2017-01-25T22:21:00Z</dcterms:modified>
</cp:coreProperties>
</file>