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53D" w:rsidRDefault="00A97CB6" w:rsidP="00274D7F">
      <w:pPr>
        <w:spacing w:after="80"/>
        <w:ind w:left="216" w:hanging="216"/>
        <w:rPr>
          <w:rFonts w:ascii="Times New Roman" w:hAnsi="Times New Roman"/>
          <w:b/>
          <w:sz w:val="22"/>
          <w:szCs w:val="22"/>
        </w:rPr>
      </w:pPr>
      <w:r>
        <w:rPr>
          <w:rFonts w:ascii="Times New Roman" w:hAnsi="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194.5pt;margin-top:-5.25pt;width:109.4pt;height:70.15pt;z-index:251667968;mso-position-horizontal-relative:text;mso-position-vertical-relative:text">
            <v:imagedata r:id="rId8" o:title=""/>
            <w10:wrap type="square"/>
          </v:shape>
          <o:OLEObject Type="Embed" ProgID="Equation.3" ShapeID="_x0000_s1072" DrawAspect="Content" ObjectID="_1420354027" r:id="rId9"/>
        </w:pict>
      </w:r>
    </w:p>
    <w:p w:rsidR="00112241" w:rsidRPr="00112241" w:rsidRDefault="00112241" w:rsidP="00112241">
      <w:pPr>
        <w:ind w:left="216" w:hanging="216"/>
        <w:rPr>
          <w:rFonts w:ascii="Times New Roman" w:hAnsi="Times New Roman"/>
          <w:b/>
          <w:szCs w:val="24"/>
        </w:rPr>
      </w:pPr>
      <w:r w:rsidRPr="00112241">
        <w:rPr>
          <w:rFonts w:ascii="Times New Roman" w:hAnsi="Times New Roman"/>
          <w:b/>
          <w:szCs w:val="24"/>
        </w:rPr>
        <w:t>Buffers:</w:t>
      </w:r>
    </w:p>
    <w:p w:rsidR="00112241" w:rsidRPr="00112241" w:rsidRDefault="00112241" w:rsidP="00112241">
      <w:pPr>
        <w:pStyle w:val="ListParagraph"/>
        <w:numPr>
          <w:ilvl w:val="0"/>
          <w:numId w:val="27"/>
        </w:numPr>
        <w:rPr>
          <w:rFonts w:ascii="Times New Roman" w:hAnsi="Times New Roman"/>
          <w:b/>
          <w:sz w:val="22"/>
          <w:szCs w:val="22"/>
        </w:rPr>
      </w:pPr>
      <w:r>
        <w:rPr>
          <w:noProof/>
        </w:rPr>
        <w:drawing>
          <wp:anchor distT="0" distB="914400" distL="114300" distR="114300" simplePos="0" relativeHeight="251648511" behindDoc="0" locked="0" layoutInCell="1" allowOverlap="1" wp14:anchorId="153CE521" wp14:editId="5C2ED69D">
            <wp:simplePos x="0" y="0"/>
            <wp:positionH relativeFrom="column">
              <wp:posOffset>3566795</wp:posOffset>
            </wp:positionH>
            <wp:positionV relativeFrom="paragraph">
              <wp:posOffset>38100</wp:posOffset>
            </wp:positionV>
            <wp:extent cx="3087370" cy="3087370"/>
            <wp:effectExtent l="0" t="0" r="0" b="0"/>
            <wp:wrapSquare wrapText="largest"/>
            <wp:docPr id="3" name="Picture 3" descr="phosphate_titratio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hosphate_titration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7370" cy="308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241">
        <w:rPr>
          <w:rFonts w:ascii="Times New Roman" w:hAnsi="Times New Roman"/>
          <w:b/>
          <w:sz w:val="22"/>
          <w:szCs w:val="22"/>
        </w:rPr>
        <w:t xml:space="preserve">To make a solution at a desired pH </w:t>
      </w:r>
    </w:p>
    <w:p w:rsidR="00112241" w:rsidRPr="00112241" w:rsidRDefault="00273721" w:rsidP="00112241">
      <w:pPr>
        <w:pStyle w:val="ListParagraph"/>
        <w:numPr>
          <w:ilvl w:val="0"/>
          <w:numId w:val="27"/>
        </w:numPr>
        <w:rPr>
          <w:rFonts w:ascii="Times New Roman" w:hAnsi="Times New Roman"/>
          <w:b/>
          <w:sz w:val="22"/>
          <w:szCs w:val="22"/>
        </w:rPr>
      </w:pPr>
      <w:r>
        <w:rPr>
          <w:rFonts w:ascii="Times New Roman" w:hAnsi="Times New Roman"/>
          <w:b/>
          <w:sz w:val="22"/>
          <w:szCs w:val="22"/>
        </w:rPr>
        <w:t>That acts as a buffer, pH=</w:t>
      </w:r>
      <w:proofErr w:type="spellStart"/>
      <w:r w:rsidR="00112241" w:rsidRPr="00112241">
        <w:rPr>
          <w:rFonts w:ascii="Times New Roman" w:hAnsi="Times New Roman"/>
          <w:b/>
          <w:sz w:val="22"/>
          <w:szCs w:val="22"/>
        </w:rPr>
        <w:t>pKa</w:t>
      </w:r>
      <w:proofErr w:type="spellEnd"/>
      <w:r w:rsidR="00112241" w:rsidRPr="00112241">
        <w:rPr>
          <w:rFonts w:ascii="Times New Roman" w:hAnsi="Times New Roman"/>
          <w:b/>
          <w:sz w:val="22"/>
          <w:szCs w:val="22"/>
        </w:rPr>
        <w:t xml:space="preserve"> +/- 1</w:t>
      </w:r>
    </w:p>
    <w:p w:rsidR="00112241" w:rsidRPr="00112241" w:rsidRDefault="00112241" w:rsidP="00112241">
      <w:pPr>
        <w:spacing w:before="80"/>
        <w:rPr>
          <w:b/>
          <w:szCs w:val="24"/>
        </w:rPr>
      </w:pPr>
      <w:proofErr w:type="spellStart"/>
      <w:r w:rsidRPr="00112241">
        <w:rPr>
          <w:b/>
          <w:szCs w:val="24"/>
        </w:rPr>
        <w:t>Polyprotic</w:t>
      </w:r>
      <w:proofErr w:type="spellEnd"/>
      <w:r w:rsidRPr="00112241">
        <w:rPr>
          <w:b/>
          <w:szCs w:val="24"/>
        </w:rPr>
        <w:t xml:space="preserve"> Buffers:</w:t>
      </w:r>
    </w:p>
    <w:p w:rsidR="00112241" w:rsidRDefault="00112241" w:rsidP="00112241">
      <w:pPr>
        <w:ind w:left="432" w:hanging="288"/>
        <w:rPr>
          <w:sz w:val="22"/>
        </w:rPr>
      </w:pPr>
      <w:r>
        <w:rPr>
          <w:sz w:val="22"/>
        </w:rPr>
        <w:t xml:space="preserve">1. Select weak acid based on </w:t>
      </w:r>
      <w:r w:rsidRPr="00754102">
        <w:rPr>
          <w:i/>
          <w:sz w:val="22"/>
        </w:rPr>
        <w:t>any</w:t>
      </w:r>
      <w:r>
        <w:rPr>
          <w:sz w:val="22"/>
        </w:rPr>
        <w:t xml:space="preserve"> of its </w:t>
      </w:r>
      <w:proofErr w:type="spellStart"/>
      <w:r>
        <w:rPr>
          <w:sz w:val="22"/>
        </w:rPr>
        <w:t>pK</w:t>
      </w:r>
      <w:r w:rsidRPr="00532D80">
        <w:rPr>
          <w:sz w:val="22"/>
          <w:vertAlign w:val="subscript"/>
        </w:rPr>
        <w:t>a</w:t>
      </w:r>
      <w:proofErr w:type="spellEnd"/>
      <w:r>
        <w:rPr>
          <w:sz w:val="22"/>
        </w:rPr>
        <w:t xml:space="preserve"> values.</w:t>
      </w:r>
    </w:p>
    <w:p w:rsidR="00112241" w:rsidRDefault="00112241" w:rsidP="00112241">
      <w:pPr>
        <w:ind w:left="432" w:hanging="288"/>
        <w:rPr>
          <w:i/>
          <w:sz w:val="22"/>
        </w:rPr>
      </w:pPr>
      <w:r>
        <w:rPr>
          <w:sz w:val="22"/>
        </w:rPr>
        <w:t xml:space="preserve">2. Use </w:t>
      </w:r>
      <w:proofErr w:type="spellStart"/>
      <w:r>
        <w:rPr>
          <w:sz w:val="22"/>
        </w:rPr>
        <w:t>pKa</w:t>
      </w:r>
      <w:proofErr w:type="spellEnd"/>
      <w:r>
        <w:rPr>
          <w:sz w:val="22"/>
        </w:rPr>
        <w:t xml:space="preserve"> closest to desired pH to ca</w:t>
      </w:r>
      <w:bookmarkStart w:id="0" w:name="_GoBack"/>
      <w:bookmarkEnd w:id="0"/>
      <w:r>
        <w:rPr>
          <w:sz w:val="22"/>
        </w:rPr>
        <w:t xml:space="preserve">lculate </w:t>
      </w:r>
      <w:proofErr w:type="spellStart"/>
      <w:proofErr w:type="gramStart"/>
      <w:r w:rsidRPr="00754102">
        <w:rPr>
          <w:i/>
          <w:sz w:val="22"/>
        </w:rPr>
        <w:t>f</w:t>
      </w:r>
      <w:r w:rsidRPr="00754102">
        <w:rPr>
          <w:i/>
          <w:sz w:val="22"/>
          <w:vertAlign w:val="subscript"/>
        </w:rPr>
        <w:t>HA</w:t>
      </w:r>
      <w:proofErr w:type="spellEnd"/>
      <w:proofErr w:type="gramEnd"/>
      <w:r>
        <w:rPr>
          <w:sz w:val="22"/>
          <w:vertAlign w:val="subscript"/>
        </w:rPr>
        <w:t xml:space="preserve"> </w:t>
      </w:r>
      <w:r>
        <w:rPr>
          <w:sz w:val="22"/>
        </w:rPr>
        <w:t xml:space="preserve">and </w:t>
      </w:r>
      <w:proofErr w:type="spellStart"/>
      <w:r w:rsidRPr="00754102">
        <w:rPr>
          <w:i/>
          <w:sz w:val="22"/>
        </w:rPr>
        <w:t>f</w:t>
      </w:r>
      <w:r w:rsidRPr="00754102">
        <w:rPr>
          <w:i/>
          <w:sz w:val="22"/>
          <w:vertAlign w:val="subscript"/>
        </w:rPr>
        <w:t>A</w:t>
      </w:r>
      <w:proofErr w:type="spellEnd"/>
      <w:r w:rsidRPr="00754102">
        <w:rPr>
          <w:i/>
          <w:sz w:val="22"/>
          <w:vertAlign w:val="subscript"/>
        </w:rPr>
        <w:t>-</w:t>
      </w:r>
      <w:r>
        <w:rPr>
          <w:i/>
          <w:sz w:val="22"/>
        </w:rPr>
        <w:t>.</w:t>
      </w:r>
    </w:p>
    <w:p w:rsidR="00112241" w:rsidRDefault="00112241" w:rsidP="00112241">
      <w:pPr>
        <w:ind w:left="432" w:hanging="288"/>
        <w:rPr>
          <w:sz w:val="22"/>
        </w:rPr>
      </w:pPr>
      <w:r w:rsidRPr="00754102">
        <w:rPr>
          <w:sz w:val="22"/>
        </w:rPr>
        <w:t>3.</w:t>
      </w:r>
      <w:r>
        <w:rPr>
          <w:sz w:val="22"/>
        </w:rPr>
        <w:t xml:space="preserve"> How to make the buffer, select one of the following three methods:</w:t>
      </w:r>
    </w:p>
    <w:p w:rsidR="00112241" w:rsidRDefault="00112241" w:rsidP="00112241">
      <w:pPr>
        <w:ind w:left="432" w:hanging="144"/>
        <w:rPr>
          <w:sz w:val="22"/>
        </w:rPr>
      </w:pPr>
      <w:r w:rsidRPr="00754102">
        <w:rPr>
          <w:sz w:val="22"/>
        </w:rPr>
        <w:t xml:space="preserve"> </w:t>
      </w:r>
      <w:proofErr w:type="spellStart"/>
      <w:r>
        <w:rPr>
          <w:sz w:val="22"/>
        </w:rPr>
        <w:t>i</w:t>
      </w:r>
      <w:proofErr w:type="spellEnd"/>
      <w:r>
        <w:rPr>
          <w:sz w:val="22"/>
        </w:rPr>
        <w:t xml:space="preserve">) Use chemical forms of “(HA)” and “(A-)” that represent the species present at the </w:t>
      </w:r>
      <w:proofErr w:type="spellStart"/>
      <w:r>
        <w:rPr>
          <w:sz w:val="22"/>
        </w:rPr>
        <w:t>pKa</w:t>
      </w:r>
      <w:proofErr w:type="spellEnd"/>
      <w:r>
        <w:rPr>
          <w:sz w:val="22"/>
        </w:rPr>
        <w:t xml:space="preserve"> you choose, e.g. NaH</w:t>
      </w:r>
      <w:r w:rsidRPr="00532D80">
        <w:rPr>
          <w:sz w:val="22"/>
          <w:vertAlign w:val="subscript"/>
        </w:rPr>
        <w:t>2</w:t>
      </w:r>
      <w:r>
        <w:rPr>
          <w:sz w:val="22"/>
        </w:rPr>
        <w:t>PO</w:t>
      </w:r>
      <w:r w:rsidRPr="00532D80">
        <w:rPr>
          <w:sz w:val="22"/>
          <w:vertAlign w:val="subscript"/>
        </w:rPr>
        <w:t>4</w:t>
      </w:r>
      <w:r>
        <w:rPr>
          <w:sz w:val="22"/>
        </w:rPr>
        <w:t>/Na</w:t>
      </w:r>
      <w:r w:rsidRPr="00532D80">
        <w:rPr>
          <w:sz w:val="22"/>
          <w:vertAlign w:val="subscript"/>
        </w:rPr>
        <w:t>2</w:t>
      </w:r>
      <w:r>
        <w:rPr>
          <w:sz w:val="22"/>
        </w:rPr>
        <w:t>HPO</w:t>
      </w:r>
      <w:r w:rsidRPr="00532D80">
        <w:rPr>
          <w:sz w:val="22"/>
          <w:vertAlign w:val="subscript"/>
        </w:rPr>
        <w:t>4</w:t>
      </w:r>
      <w:r>
        <w:rPr>
          <w:sz w:val="22"/>
        </w:rPr>
        <w:t xml:space="preserve"> if the middle ionization was used.</w:t>
      </w:r>
    </w:p>
    <w:p w:rsidR="00112241" w:rsidRDefault="00112241" w:rsidP="00112241">
      <w:pPr>
        <w:ind w:left="432" w:hanging="144"/>
        <w:rPr>
          <w:sz w:val="22"/>
        </w:rPr>
      </w:pPr>
      <w:r>
        <w:rPr>
          <w:sz w:val="22"/>
        </w:rPr>
        <w:t>ii) Starting from completely protonated form (e.g. H</w:t>
      </w:r>
      <w:r w:rsidRPr="00532D80">
        <w:rPr>
          <w:sz w:val="22"/>
          <w:vertAlign w:val="subscript"/>
        </w:rPr>
        <w:t>3</w:t>
      </w:r>
      <w:r>
        <w:rPr>
          <w:sz w:val="22"/>
        </w:rPr>
        <w:t>PO</w:t>
      </w:r>
      <w:r w:rsidRPr="00532D80">
        <w:rPr>
          <w:sz w:val="22"/>
          <w:vertAlign w:val="subscript"/>
        </w:rPr>
        <w:t>4</w:t>
      </w:r>
      <w:r>
        <w:rPr>
          <w:sz w:val="22"/>
        </w:rPr>
        <w:t>).  Add sufficient whole equivalents (</w:t>
      </w:r>
      <w:r w:rsidRPr="00532D80">
        <w:rPr>
          <w:i/>
          <w:sz w:val="22"/>
        </w:rPr>
        <w:t>n</w:t>
      </w:r>
      <w:r>
        <w:rPr>
          <w:sz w:val="22"/>
        </w:rPr>
        <w:t>) to reach the buffer region you are using, add (</w:t>
      </w:r>
      <w:r w:rsidRPr="00532D80">
        <w:rPr>
          <w:i/>
          <w:sz w:val="22"/>
        </w:rPr>
        <w:t xml:space="preserve">n + </w:t>
      </w:r>
      <w:proofErr w:type="spellStart"/>
      <w:r w:rsidRPr="00532D80">
        <w:rPr>
          <w:i/>
          <w:sz w:val="22"/>
        </w:rPr>
        <w:t>f</w:t>
      </w:r>
      <w:r w:rsidRPr="00532D80">
        <w:rPr>
          <w:i/>
          <w:sz w:val="22"/>
          <w:vertAlign w:val="subscript"/>
        </w:rPr>
        <w:t>A</w:t>
      </w:r>
      <w:proofErr w:type="spellEnd"/>
      <w:r w:rsidRPr="00754102">
        <w:rPr>
          <w:i/>
          <w:sz w:val="22"/>
          <w:vertAlign w:val="subscript"/>
        </w:rPr>
        <w:t>-</w:t>
      </w:r>
      <w:r>
        <w:rPr>
          <w:i/>
          <w:sz w:val="22"/>
        </w:rPr>
        <w:t xml:space="preserve">) </w:t>
      </w:r>
      <w:r w:rsidRPr="00532D80">
        <w:rPr>
          <w:sz w:val="22"/>
        </w:rPr>
        <w:t>equivalents</w:t>
      </w:r>
      <w:r>
        <w:rPr>
          <w:i/>
          <w:sz w:val="22"/>
        </w:rPr>
        <w:t xml:space="preserve"> of </w:t>
      </w:r>
      <w:r>
        <w:rPr>
          <w:sz w:val="22"/>
        </w:rPr>
        <w:t>strong base, or (</w:t>
      </w:r>
      <w:r w:rsidRPr="00532D80">
        <w:rPr>
          <w:i/>
          <w:sz w:val="22"/>
        </w:rPr>
        <w:t xml:space="preserve">n + </w:t>
      </w:r>
      <w:proofErr w:type="spellStart"/>
      <w:r w:rsidRPr="00532D80">
        <w:rPr>
          <w:i/>
          <w:sz w:val="22"/>
        </w:rPr>
        <w:t>f</w:t>
      </w:r>
      <w:r w:rsidRPr="00532D80">
        <w:rPr>
          <w:i/>
          <w:sz w:val="22"/>
          <w:vertAlign w:val="subscript"/>
        </w:rPr>
        <w:t>A</w:t>
      </w:r>
      <w:proofErr w:type="spellEnd"/>
      <w:r w:rsidRPr="00754102">
        <w:rPr>
          <w:i/>
          <w:sz w:val="22"/>
          <w:vertAlign w:val="subscript"/>
        </w:rPr>
        <w:t>-</w:t>
      </w:r>
      <w:r>
        <w:rPr>
          <w:i/>
          <w:sz w:val="22"/>
        </w:rPr>
        <w:t xml:space="preserve">) </w:t>
      </w:r>
      <w:r w:rsidRPr="00532D80">
        <w:rPr>
          <w:sz w:val="22"/>
        </w:rPr>
        <w:t>[A</w:t>
      </w:r>
      <w:r w:rsidRPr="00532D80">
        <w:rPr>
          <w:sz w:val="22"/>
          <w:vertAlign w:val="subscript"/>
        </w:rPr>
        <w:t>T</w:t>
      </w:r>
      <w:r w:rsidRPr="00532D80">
        <w:rPr>
          <w:sz w:val="22"/>
        </w:rPr>
        <w:t>]</w:t>
      </w:r>
      <w:r>
        <w:rPr>
          <w:sz w:val="22"/>
        </w:rPr>
        <w:t xml:space="preserve"> moles of strong base.</w:t>
      </w:r>
    </w:p>
    <w:p w:rsidR="00112241" w:rsidRDefault="00112241" w:rsidP="00112241">
      <w:pPr>
        <w:ind w:left="432" w:hanging="144"/>
        <w:rPr>
          <w:sz w:val="22"/>
        </w:rPr>
      </w:pPr>
      <w:r>
        <w:rPr>
          <w:sz w:val="22"/>
        </w:rPr>
        <w:t>iii) Starting from completely ionized form (e.g. Na</w:t>
      </w:r>
      <w:r w:rsidRPr="00532D80">
        <w:rPr>
          <w:sz w:val="22"/>
          <w:vertAlign w:val="subscript"/>
        </w:rPr>
        <w:t>3</w:t>
      </w:r>
      <w:r>
        <w:rPr>
          <w:sz w:val="22"/>
        </w:rPr>
        <w:t>PO</w:t>
      </w:r>
      <w:r w:rsidRPr="00532D80">
        <w:rPr>
          <w:sz w:val="22"/>
          <w:vertAlign w:val="subscript"/>
        </w:rPr>
        <w:t>4</w:t>
      </w:r>
      <w:r>
        <w:rPr>
          <w:sz w:val="22"/>
        </w:rPr>
        <w:t>).  Add sufficient whole equivalents (</w:t>
      </w:r>
      <w:r w:rsidRPr="00532D80">
        <w:rPr>
          <w:i/>
          <w:sz w:val="22"/>
        </w:rPr>
        <w:t>n</w:t>
      </w:r>
      <w:r>
        <w:rPr>
          <w:sz w:val="22"/>
        </w:rPr>
        <w:t>) to reach the buffer region you are using, add (</w:t>
      </w:r>
      <w:r w:rsidRPr="00532D80">
        <w:rPr>
          <w:i/>
          <w:sz w:val="22"/>
        </w:rPr>
        <w:t xml:space="preserve">n + </w:t>
      </w:r>
      <w:proofErr w:type="spellStart"/>
      <w:r w:rsidRPr="00532D80">
        <w:rPr>
          <w:i/>
          <w:sz w:val="22"/>
        </w:rPr>
        <w:t>f</w:t>
      </w:r>
      <w:r>
        <w:rPr>
          <w:i/>
          <w:sz w:val="22"/>
          <w:vertAlign w:val="subscript"/>
        </w:rPr>
        <w:t>AH</w:t>
      </w:r>
      <w:proofErr w:type="spellEnd"/>
      <w:r>
        <w:rPr>
          <w:i/>
          <w:sz w:val="22"/>
        </w:rPr>
        <w:t xml:space="preserve">) </w:t>
      </w:r>
      <w:r w:rsidRPr="00532D80">
        <w:rPr>
          <w:sz w:val="22"/>
        </w:rPr>
        <w:t>equivalents</w:t>
      </w:r>
      <w:r>
        <w:rPr>
          <w:i/>
          <w:sz w:val="22"/>
        </w:rPr>
        <w:t xml:space="preserve"> of </w:t>
      </w:r>
      <w:r>
        <w:rPr>
          <w:sz w:val="22"/>
        </w:rPr>
        <w:t>acid, or (</w:t>
      </w:r>
      <w:r w:rsidRPr="00532D80">
        <w:rPr>
          <w:i/>
          <w:sz w:val="22"/>
        </w:rPr>
        <w:t xml:space="preserve">n + </w:t>
      </w:r>
      <w:proofErr w:type="spellStart"/>
      <w:r w:rsidRPr="00532D80">
        <w:rPr>
          <w:i/>
          <w:sz w:val="22"/>
        </w:rPr>
        <w:t>f</w:t>
      </w:r>
      <w:r w:rsidRPr="00532D80">
        <w:rPr>
          <w:i/>
          <w:sz w:val="22"/>
          <w:vertAlign w:val="subscript"/>
        </w:rPr>
        <w:t>A</w:t>
      </w:r>
      <w:r>
        <w:rPr>
          <w:i/>
          <w:sz w:val="22"/>
          <w:vertAlign w:val="subscript"/>
        </w:rPr>
        <w:t>H</w:t>
      </w:r>
      <w:proofErr w:type="spellEnd"/>
      <w:r>
        <w:rPr>
          <w:i/>
          <w:sz w:val="22"/>
        </w:rPr>
        <w:t xml:space="preserve">) </w:t>
      </w:r>
      <w:r w:rsidRPr="00532D80">
        <w:rPr>
          <w:sz w:val="22"/>
        </w:rPr>
        <w:t>[A</w:t>
      </w:r>
      <w:r w:rsidRPr="00532D80">
        <w:rPr>
          <w:sz w:val="22"/>
          <w:vertAlign w:val="subscript"/>
        </w:rPr>
        <w:t>T</w:t>
      </w:r>
      <w:r w:rsidRPr="00532D80">
        <w:rPr>
          <w:sz w:val="22"/>
        </w:rPr>
        <w:t>]</w:t>
      </w:r>
      <w:r>
        <w:rPr>
          <w:sz w:val="22"/>
        </w:rPr>
        <w:t xml:space="preserve"> moles of strong acid.</w:t>
      </w:r>
    </w:p>
    <w:p w:rsidR="00274D7F" w:rsidRPr="00112241" w:rsidRDefault="008B372C" w:rsidP="00112241">
      <w:pPr>
        <w:spacing w:before="80"/>
        <w:ind w:left="216" w:hanging="216"/>
        <w:rPr>
          <w:rFonts w:ascii="Times New Roman" w:hAnsi="Times New Roman"/>
          <w:b/>
          <w:szCs w:val="24"/>
        </w:rPr>
      </w:pPr>
      <w:r w:rsidRPr="00112241">
        <w:rPr>
          <w:rFonts w:ascii="Times New Roman" w:hAnsi="Times New Roman"/>
          <w:b/>
          <w:szCs w:val="24"/>
        </w:rPr>
        <w:t>Diprotic</w:t>
      </w:r>
      <w:r w:rsidR="00097895" w:rsidRPr="00112241">
        <w:rPr>
          <w:rFonts w:ascii="Times New Roman" w:hAnsi="Times New Roman"/>
          <w:b/>
          <w:szCs w:val="24"/>
        </w:rPr>
        <w:t xml:space="preserve"> buffer example</w:t>
      </w:r>
      <w:r w:rsidR="00274D7F" w:rsidRPr="00112241">
        <w:rPr>
          <w:rFonts w:ascii="Times New Roman" w:hAnsi="Times New Roman"/>
          <w:b/>
          <w:szCs w:val="24"/>
        </w:rPr>
        <w:t xml:space="preserve">: </w:t>
      </w:r>
    </w:p>
    <w:p w:rsidR="00274D7F" w:rsidRDefault="00A97CB6" w:rsidP="00112241">
      <w:pPr>
        <w:rPr>
          <w:rFonts w:ascii="Times New Roman" w:hAnsi="Times New Roman"/>
          <w:sz w:val="22"/>
          <w:szCs w:val="22"/>
        </w:rPr>
      </w:pPr>
      <w:r>
        <w:rPr>
          <w:b/>
          <w:noProof/>
          <w:szCs w:val="24"/>
        </w:rPr>
        <w:pict>
          <v:shape id="_x0000_s1064" type="#_x0000_t75" style="position:absolute;margin-left:194.5pt;margin-top:6.4pt;width:326.35pt;height:84.5pt;z-index:251662848">
            <v:imagedata r:id="rId11" o:title=""/>
            <w10:wrap type="square"/>
          </v:shape>
          <o:OLEObject Type="Embed" ProgID="ISISServer" ShapeID="_x0000_s1064" DrawAspect="Content" ObjectID="_1420354028" r:id="rId12"/>
        </w:pict>
      </w:r>
      <w:r w:rsidR="00274D7F">
        <w:rPr>
          <w:rFonts w:ascii="Times New Roman" w:hAnsi="Times New Roman"/>
          <w:sz w:val="22"/>
          <w:szCs w:val="22"/>
        </w:rPr>
        <w:t>The diprotic acid shown on the righ</w:t>
      </w:r>
      <w:r w:rsidR="001F3180">
        <w:rPr>
          <w:rFonts w:ascii="Times New Roman" w:hAnsi="Times New Roman"/>
          <w:sz w:val="22"/>
          <w:szCs w:val="22"/>
        </w:rPr>
        <w:t>t</w:t>
      </w:r>
      <w:r w:rsidR="00274D7F">
        <w:rPr>
          <w:rFonts w:ascii="Times New Roman" w:hAnsi="Times New Roman"/>
          <w:sz w:val="22"/>
          <w:szCs w:val="22"/>
        </w:rPr>
        <w:t xml:space="preserve"> has </w:t>
      </w:r>
      <w:proofErr w:type="spellStart"/>
      <w:r w:rsidR="00274D7F">
        <w:rPr>
          <w:rFonts w:ascii="Times New Roman" w:hAnsi="Times New Roman"/>
          <w:sz w:val="22"/>
          <w:szCs w:val="22"/>
        </w:rPr>
        <w:t>pK</w:t>
      </w:r>
      <w:r w:rsidR="00274D7F" w:rsidRPr="0041603A">
        <w:rPr>
          <w:rFonts w:ascii="Times New Roman" w:hAnsi="Times New Roman"/>
          <w:sz w:val="22"/>
          <w:szCs w:val="22"/>
          <w:vertAlign w:val="subscript"/>
        </w:rPr>
        <w:t>a</w:t>
      </w:r>
      <w:proofErr w:type="spellEnd"/>
      <w:r w:rsidR="00274D7F">
        <w:rPr>
          <w:rFonts w:ascii="Times New Roman" w:hAnsi="Times New Roman"/>
          <w:sz w:val="22"/>
          <w:szCs w:val="22"/>
        </w:rPr>
        <w:t xml:space="preserve"> values of 3 and 6.</w:t>
      </w:r>
    </w:p>
    <w:p w:rsidR="00274D7F" w:rsidRPr="00274D7F" w:rsidRDefault="00274D7F" w:rsidP="00112241">
      <w:pPr>
        <w:jc w:val="both"/>
        <w:rPr>
          <w:rFonts w:ascii="Times New Roman" w:hAnsi="Times New Roman"/>
          <w:sz w:val="22"/>
          <w:szCs w:val="22"/>
        </w:rPr>
      </w:pPr>
      <w:r>
        <w:rPr>
          <w:rFonts w:ascii="Times New Roman" w:hAnsi="Times New Roman"/>
          <w:sz w:val="22"/>
          <w:szCs w:val="22"/>
        </w:rPr>
        <w:t>How would you make 0.5</w:t>
      </w:r>
      <w:r w:rsidR="001F3180">
        <w:rPr>
          <w:rFonts w:ascii="Times New Roman" w:hAnsi="Times New Roman"/>
          <w:sz w:val="22"/>
          <w:szCs w:val="22"/>
        </w:rPr>
        <w:t xml:space="preserve"> </w:t>
      </w:r>
      <w:r>
        <w:rPr>
          <w:rFonts w:ascii="Times New Roman" w:hAnsi="Times New Roman"/>
          <w:sz w:val="22"/>
          <w:szCs w:val="22"/>
        </w:rPr>
        <w:t xml:space="preserve">L of a 0.5 M buffer solution at pH=2.5, </w:t>
      </w:r>
      <w:r w:rsidRPr="00274D7F">
        <w:rPr>
          <w:rFonts w:ascii="Times New Roman" w:hAnsi="Times New Roman"/>
          <w:sz w:val="22"/>
          <w:szCs w:val="22"/>
        </w:rPr>
        <w:t>using only the disodium salt (Na</w:t>
      </w:r>
      <w:r w:rsidRPr="00274D7F">
        <w:rPr>
          <w:rFonts w:ascii="Times New Roman" w:hAnsi="Times New Roman"/>
          <w:sz w:val="22"/>
          <w:szCs w:val="22"/>
          <w:vertAlign w:val="subscript"/>
        </w:rPr>
        <w:t>2</w:t>
      </w:r>
      <w:r w:rsidR="00112241">
        <w:rPr>
          <w:rFonts w:ascii="Times New Roman" w:hAnsi="Times New Roman"/>
          <w:sz w:val="22"/>
          <w:szCs w:val="22"/>
        </w:rPr>
        <w:t>A) of this acid?</w:t>
      </w:r>
    </w:p>
    <w:p w:rsidR="00274D7F" w:rsidRPr="00274D7F" w:rsidRDefault="00112241" w:rsidP="00112241">
      <w:pPr>
        <w:ind w:left="432" w:hanging="288"/>
        <w:rPr>
          <w:rFonts w:ascii="Times New Roman" w:hAnsi="Times New Roman"/>
          <w:sz w:val="22"/>
          <w:szCs w:val="22"/>
        </w:rPr>
      </w:pPr>
      <w:r>
        <w:rPr>
          <w:rFonts w:ascii="Times New Roman" w:hAnsi="Times New Roman"/>
          <w:noProof/>
          <w:sz w:val="22"/>
          <w:szCs w:val="22"/>
        </w:rPr>
        <w:drawing>
          <wp:anchor distT="0" distB="0" distL="114300" distR="114300" simplePos="0" relativeHeight="251651584" behindDoc="0" locked="0" layoutInCell="1" allowOverlap="1" wp14:anchorId="6492D73A" wp14:editId="7057C1EE">
            <wp:simplePos x="0" y="0"/>
            <wp:positionH relativeFrom="column">
              <wp:posOffset>2135505</wp:posOffset>
            </wp:positionH>
            <wp:positionV relativeFrom="page">
              <wp:posOffset>5426710</wp:posOffset>
            </wp:positionV>
            <wp:extent cx="4687570" cy="2414270"/>
            <wp:effectExtent l="0" t="0" r="0" b="0"/>
            <wp:wrapSquare wrapText="largest"/>
            <wp:docPr id="38"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266249">
        <w:rPr>
          <w:rFonts w:ascii="Times New Roman" w:hAnsi="Times New Roman"/>
          <w:b/>
          <w:sz w:val="22"/>
          <w:szCs w:val="22"/>
        </w:rPr>
        <w:t>S</w:t>
      </w:r>
      <w:r w:rsidR="00274D7F" w:rsidRPr="00274D7F">
        <w:rPr>
          <w:rFonts w:ascii="Times New Roman" w:hAnsi="Times New Roman"/>
          <w:b/>
          <w:sz w:val="22"/>
          <w:szCs w:val="22"/>
        </w:rPr>
        <w:t xml:space="preserve">tep </w:t>
      </w:r>
      <w:r w:rsidR="00606E9D">
        <w:rPr>
          <w:rFonts w:ascii="Times New Roman" w:hAnsi="Times New Roman"/>
          <w:b/>
          <w:sz w:val="22"/>
          <w:szCs w:val="22"/>
        </w:rPr>
        <w:t>1</w:t>
      </w:r>
      <w:r w:rsidR="00274D7F" w:rsidRPr="00274D7F">
        <w:rPr>
          <w:rFonts w:ascii="Times New Roman" w:hAnsi="Times New Roman"/>
          <w:sz w:val="22"/>
          <w:szCs w:val="22"/>
        </w:rPr>
        <w:t xml:space="preserve">: Pick the ionization whose </w:t>
      </w:r>
      <w:proofErr w:type="spellStart"/>
      <w:r w:rsidR="00274D7F" w:rsidRPr="00274D7F">
        <w:rPr>
          <w:rFonts w:ascii="Times New Roman" w:hAnsi="Times New Roman"/>
          <w:sz w:val="22"/>
          <w:szCs w:val="22"/>
        </w:rPr>
        <w:t>pK</w:t>
      </w:r>
      <w:r w:rsidR="00274D7F" w:rsidRPr="00274D7F">
        <w:rPr>
          <w:rFonts w:ascii="Times New Roman" w:hAnsi="Times New Roman"/>
          <w:sz w:val="22"/>
          <w:szCs w:val="22"/>
          <w:vertAlign w:val="subscript"/>
        </w:rPr>
        <w:t>a</w:t>
      </w:r>
      <w:proofErr w:type="spellEnd"/>
      <w:r w:rsidR="00274D7F" w:rsidRPr="00274D7F">
        <w:rPr>
          <w:rFonts w:ascii="Times New Roman" w:hAnsi="Times New Roman"/>
          <w:sz w:val="22"/>
          <w:szCs w:val="22"/>
        </w:rPr>
        <w:t xml:space="preserve"> is closest to the desired pH, thus defining the </w:t>
      </w:r>
      <w:proofErr w:type="spellStart"/>
      <w:r w:rsidR="00274D7F" w:rsidRPr="00274D7F">
        <w:rPr>
          <w:rFonts w:ascii="Times New Roman" w:hAnsi="Times New Roman"/>
          <w:sz w:val="22"/>
          <w:szCs w:val="22"/>
        </w:rPr>
        <w:t>pK</w:t>
      </w:r>
      <w:r w:rsidR="00274D7F" w:rsidRPr="00274D7F">
        <w:rPr>
          <w:rFonts w:ascii="Times New Roman" w:hAnsi="Times New Roman"/>
          <w:sz w:val="22"/>
          <w:szCs w:val="22"/>
          <w:vertAlign w:val="subscript"/>
        </w:rPr>
        <w:t>a</w:t>
      </w:r>
      <w:proofErr w:type="spellEnd"/>
      <w:r w:rsidR="00274D7F">
        <w:rPr>
          <w:rFonts w:ascii="Times New Roman" w:hAnsi="Times New Roman"/>
          <w:sz w:val="22"/>
          <w:szCs w:val="22"/>
        </w:rPr>
        <w:t xml:space="preserve"> value to use for </w:t>
      </w:r>
      <w:r w:rsidR="00606E9D">
        <w:rPr>
          <w:rFonts w:ascii="Times New Roman" w:hAnsi="Times New Roman"/>
          <w:sz w:val="22"/>
          <w:szCs w:val="22"/>
        </w:rPr>
        <w:t xml:space="preserve">your </w:t>
      </w:r>
      <w:r w:rsidR="00274D7F">
        <w:rPr>
          <w:rFonts w:ascii="Times New Roman" w:hAnsi="Times New Roman"/>
          <w:sz w:val="22"/>
          <w:szCs w:val="22"/>
        </w:rPr>
        <w:t>calculations.</w:t>
      </w:r>
    </w:p>
    <w:p w:rsidR="00274D7F" w:rsidRPr="00274D7F" w:rsidRDefault="00274D7F" w:rsidP="00112241">
      <w:pPr>
        <w:ind w:left="432" w:hanging="288"/>
        <w:rPr>
          <w:rFonts w:ascii="Times New Roman" w:hAnsi="Times New Roman"/>
          <w:sz w:val="22"/>
          <w:szCs w:val="22"/>
        </w:rPr>
      </w:pPr>
      <w:r w:rsidRPr="00274D7F">
        <w:rPr>
          <w:rFonts w:ascii="Times New Roman" w:hAnsi="Times New Roman"/>
          <w:b/>
          <w:sz w:val="22"/>
          <w:szCs w:val="22"/>
        </w:rPr>
        <w:t xml:space="preserve">Step </w:t>
      </w:r>
      <w:r w:rsidR="00606E9D">
        <w:rPr>
          <w:rFonts w:ascii="Times New Roman" w:hAnsi="Times New Roman"/>
          <w:b/>
          <w:sz w:val="22"/>
          <w:szCs w:val="22"/>
        </w:rPr>
        <w:t>2</w:t>
      </w:r>
      <w:r>
        <w:rPr>
          <w:rFonts w:ascii="Times New Roman" w:hAnsi="Times New Roman"/>
          <w:sz w:val="22"/>
          <w:szCs w:val="22"/>
        </w:rPr>
        <w:t xml:space="preserve">: </w:t>
      </w:r>
      <w:r w:rsidR="008B372C">
        <w:rPr>
          <w:rFonts w:ascii="Times New Roman" w:hAnsi="Times New Roman"/>
          <w:sz w:val="22"/>
          <w:szCs w:val="22"/>
        </w:rPr>
        <w:t xml:space="preserve">Use that </w:t>
      </w:r>
      <w:proofErr w:type="spellStart"/>
      <w:r w:rsidR="008B372C">
        <w:rPr>
          <w:rFonts w:ascii="Times New Roman" w:hAnsi="Times New Roman"/>
          <w:sz w:val="22"/>
          <w:szCs w:val="22"/>
        </w:rPr>
        <w:t>pKa</w:t>
      </w:r>
      <w:proofErr w:type="spellEnd"/>
      <w:r w:rsidR="008B372C">
        <w:rPr>
          <w:rFonts w:ascii="Times New Roman" w:hAnsi="Times New Roman"/>
          <w:sz w:val="22"/>
          <w:szCs w:val="22"/>
        </w:rPr>
        <w:t xml:space="preserve"> to c</w:t>
      </w:r>
      <w:r>
        <w:rPr>
          <w:rFonts w:ascii="Times New Roman" w:hAnsi="Times New Roman"/>
          <w:sz w:val="22"/>
          <w:szCs w:val="22"/>
        </w:rPr>
        <w:t xml:space="preserve">alculate the fraction of each species, </w:t>
      </w:r>
      <w:proofErr w:type="spellStart"/>
      <w:proofErr w:type="gramStart"/>
      <w:r>
        <w:rPr>
          <w:rFonts w:ascii="Times New Roman" w:hAnsi="Times New Roman"/>
          <w:sz w:val="22"/>
          <w:szCs w:val="22"/>
        </w:rPr>
        <w:t>f</w:t>
      </w:r>
      <w:r>
        <w:rPr>
          <w:rFonts w:ascii="Times New Roman" w:hAnsi="Times New Roman"/>
          <w:sz w:val="22"/>
          <w:szCs w:val="22"/>
          <w:vertAlign w:val="subscript"/>
        </w:rPr>
        <w:t>HA</w:t>
      </w:r>
      <w:proofErr w:type="spellEnd"/>
      <w:proofErr w:type="gramEnd"/>
      <w:r>
        <w:rPr>
          <w:rFonts w:ascii="Times New Roman" w:hAnsi="Times New Roman"/>
          <w:sz w:val="22"/>
          <w:szCs w:val="22"/>
        </w:rPr>
        <w:t xml:space="preserve"> and </w:t>
      </w:r>
      <w:proofErr w:type="spellStart"/>
      <w:r>
        <w:rPr>
          <w:rFonts w:ascii="Times New Roman" w:hAnsi="Times New Roman"/>
          <w:sz w:val="22"/>
          <w:szCs w:val="22"/>
        </w:rPr>
        <w:t>f</w:t>
      </w:r>
      <w:r>
        <w:rPr>
          <w:rFonts w:ascii="Times New Roman" w:hAnsi="Times New Roman"/>
          <w:sz w:val="22"/>
          <w:szCs w:val="22"/>
          <w:vertAlign w:val="subscript"/>
        </w:rPr>
        <w:t>A</w:t>
      </w:r>
      <w:proofErr w:type="spellEnd"/>
      <w:r>
        <w:rPr>
          <w:rFonts w:ascii="Times New Roman" w:hAnsi="Times New Roman"/>
          <w:sz w:val="22"/>
          <w:szCs w:val="22"/>
          <w:vertAlign w:val="subscript"/>
        </w:rPr>
        <w:t>-</w:t>
      </w:r>
      <w:r>
        <w:rPr>
          <w:rFonts w:ascii="Times New Roman" w:hAnsi="Times New Roman"/>
          <w:sz w:val="22"/>
          <w:szCs w:val="22"/>
        </w:rPr>
        <w:t xml:space="preserve"> that will</w:t>
      </w:r>
      <w:r w:rsidR="001F3180">
        <w:rPr>
          <w:rFonts w:ascii="Times New Roman" w:hAnsi="Times New Roman"/>
          <w:sz w:val="22"/>
          <w:szCs w:val="22"/>
        </w:rPr>
        <w:t xml:space="preserve"> give </w:t>
      </w:r>
      <w:r w:rsidR="006B33EA">
        <w:rPr>
          <w:rFonts w:ascii="Times New Roman" w:hAnsi="Times New Roman"/>
          <w:sz w:val="22"/>
          <w:szCs w:val="22"/>
        </w:rPr>
        <w:t xml:space="preserve">the desired pH of </w:t>
      </w:r>
      <w:r>
        <w:rPr>
          <w:rFonts w:ascii="Times New Roman" w:hAnsi="Times New Roman"/>
          <w:sz w:val="22"/>
          <w:szCs w:val="22"/>
        </w:rPr>
        <w:t>2.5</w:t>
      </w:r>
      <w:r w:rsidR="006B33EA">
        <w:rPr>
          <w:rFonts w:ascii="Times New Roman" w:hAnsi="Times New Roman"/>
          <w:sz w:val="22"/>
          <w:szCs w:val="22"/>
        </w:rPr>
        <w:t>:</w:t>
      </w:r>
    </w:p>
    <w:p w:rsidR="00D92908" w:rsidRDefault="00274D7F" w:rsidP="00112241">
      <w:pPr>
        <w:ind w:left="432" w:hanging="288"/>
        <w:rPr>
          <w:rFonts w:ascii="Times New Roman" w:hAnsi="Times New Roman"/>
          <w:sz w:val="22"/>
          <w:szCs w:val="22"/>
        </w:rPr>
      </w:pPr>
      <w:r w:rsidRPr="00274D7F">
        <w:rPr>
          <w:rFonts w:ascii="Times New Roman" w:hAnsi="Times New Roman"/>
          <w:b/>
          <w:sz w:val="22"/>
          <w:szCs w:val="22"/>
        </w:rPr>
        <w:t xml:space="preserve">Step </w:t>
      </w:r>
      <w:r w:rsidR="00606E9D">
        <w:rPr>
          <w:rFonts w:ascii="Times New Roman" w:hAnsi="Times New Roman"/>
          <w:b/>
          <w:sz w:val="22"/>
          <w:szCs w:val="22"/>
        </w:rPr>
        <w:t>3</w:t>
      </w:r>
      <w:r w:rsidRPr="00274D7F">
        <w:rPr>
          <w:rFonts w:ascii="Times New Roman" w:hAnsi="Times New Roman"/>
          <w:sz w:val="22"/>
          <w:szCs w:val="22"/>
        </w:rPr>
        <w:t>: Construct buffer using met</w:t>
      </w:r>
      <w:r w:rsidR="00D92908">
        <w:rPr>
          <w:rFonts w:ascii="Times New Roman" w:hAnsi="Times New Roman"/>
          <w:sz w:val="22"/>
          <w:szCs w:val="22"/>
        </w:rPr>
        <w:t>hod (iii) from lecture 4 notes</w:t>
      </w:r>
      <w:r w:rsidR="001F3180">
        <w:rPr>
          <w:rFonts w:ascii="Times New Roman" w:hAnsi="Times New Roman"/>
          <w:sz w:val="22"/>
          <w:szCs w:val="22"/>
        </w:rPr>
        <w:t xml:space="preserve">. </w:t>
      </w:r>
      <w:proofErr w:type="gramStart"/>
      <w:r w:rsidR="001F3180">
        <w:rPr>
          <w:rFonts w:ascii="Times New Roman" w:hAnsi="Times New Roman"/>
          <w:sz w:val="22"/>
          <w:szCs w:val="22"/>
        </w:rPr>
        <w:t>The titration of the sodium salt with a strong acid.</w:t>
      </w:r>
      <w:proofErr w:type="gramEnd"/>
    </w:p>
    <w:p w:rsidR="006B33EA" w:rsidRDefault="00A97CB6" w:rsidP="00112241">
      <w:pPr>
        <w:ind w:left="504" w:hanging="216"/>
        <w:rPr>
          <w:rFonts w:ascii="Times New Roman" w:hAnsi="Times New Roman"/>
          <w:sz w:val="22"/>
          <w:szCs w:val="22"/>
        </w:rPr>
      </w:pPr>
      <w:r>
        <w:rPr>
          <w:noProof/>
          <w:sz w:val="22"/>
          <w:szCs w:val="22"/>
        </w:rPr>
        <w:pict>
          <v:shape id="_x0000_s1066" type="#_x0000_t75" style="position:absolute;left:0;text-align:left;margin-left:274.25pt;margin-top:80.65pt;width:252pt;height:78.75pt;z-index:251663872">
            <v:imagedata r:id="rId14" o:title=""/>
            <w10:wrap type="square"/>
          </v:shape>
          <o:OLEObject Type="Embed" ProgID="Equation.3" ShapeID="_x0000_s1066" DrawAspect="Content" ObjectID="_1420354029" r:id="rId15"/>
        </w:pict>
      </w:r>
      <w:proofErr w:type="spellStart"/>
      <w:r w:rsidR="006B33EA">
        <w:rPr>
          <w:rFonts w:ascii="Times New Roman" w:hAnsi="Times New Roman"/>
          <w:sz w:val="22"/>
          <w:szCs w:val="22"/>
        </w:rPr>
        <w:t>i</w:t>
      </w:r>
      <w:proofErr w:type="spellEnd"/>
      <w:r w:rsidR="006B33EA">
        <w:rPr>
          <w:rFonts w:ascii="Times New Roman" w:hAnsi="Times New Roman"/>
          <w:sz w:val="22"/>
          <w:szCs w:val="22"/>
        </w:rPr>
        <w:t>) Determine the number of equivalents of strong acid (</w:t>
      </w:r>
      <w:proofErr w:type="spellStart"/>
      <w:r w:rsidR="006B33EA">
        <w:rPr>
          <w:rFonts w:ascii="Times New Roman" w:hAnsi="Times New Roman"/>
          <w:sz w:val="22"/>
          <w:szCs w:val="22"/>
        </w:rPr>
        <w:t>HCl</w:t>
      </w:r>
      <w:proofErr w:type="spellEnd"/>
      <w:r w:rsidR="006B33EA">
        <w:rPr>
          <w:rFonts w:ascii="Times New Roman" w:hAnsi="Times New Roman"/>
          <w:sz w:val="22"/>
          <w:szCs w:val="22"/>
        </w:rPr>
        <w:t xml:space="preserve">) to use to reach the </w:t>
      </w:r>
      <w:proofErr w:type="gramStart"/>
      <w:r w:rsidR="006B33EA">
        <w:rPr>
          <w:rFonts w:ascii="Times New Roman" w:hAnsi="Times New Roman"/>
          <w:sz w:val="22"/>
          <w:szCs w:val="22"/>
        </w:rPr>
        <w:t>correct</w:t>
      </w:r>
      <w:proofErr w:type="gramEnd"/>
      <w:r w:rsidR="006B33EA">
        <w:rPr>
          <w:rFonts w:ascii="Times New Roman" w:hAnsi="Times New Roman"/>
          <w:sz w:val="22"/>
          <w:szCs w:val="22"/>
        </w:rPr>
        <w:t xml:space="preserve"> pH, starting from the fully deprotonated weak acid. For a </w:t>
      </w:r>
      <w:proofErr w:type="spellStart"/>
      <w:r w:rsidR="006B33EA">
        <w:rPr>
          <w:rFonts w:ascii="Times New Roman" w:hAnsi="Times New Roman"/>
          <w:sz w:val="22"/>
          <w:szCs w:val="22"/>
        </w:rPr>
        <w:t>monoprotic</w:t>
      </w:r>
      <w:proofErr w:type="spellEnd"/>
      <w:r w:rsidR="006B33EA">
        <w:rPr>
          <w:rFonts w:ascii="Times New Roman" w:hAnsi="Times New Roman"/>
          <w:sz w:val="22"/>
          <w:szCs w:val="22"/>
        </w:rPr>
        <w:t xml:space="preserve"> buffer this would simply be </w:t>
      </w:r>
      <w:proofErr w:type="spellStart"/>
      <w:proofErr w:type="gramStart"/>
      <w:r w:rsidR="006B33EA" w:rsidRPr="001F3180">
        <w:rPr>
          <w:rFonts w:ascii="Times New Roman" w:hAnsi="Times New Roman"/>
          <w:i/>
          <w:sz w:val="22"/>
          <w:szCs w:val="22"/>
        </w:rPr>
        <w:t>f</w:t>
      </w:r>
      <w:r w:rsidR="006B33EA" w:rsidRPr="001F3180">
        <w:rPr>
          <w:rFonts w:ascii="Times New Roman" w:hAnsi="Times New Roman"/>
          <w:i/>
          <w:sz w:val="22"/>
          <w:szCs w:val="22"/>
          <w:vertAlign w:val="subscript"/>
        </w:rPr>
        <w:t>HA</w:t>
      </w:r>
      <w:proofErr w:type="spellEnd"/>
      <w:proofErr w:type="gramEnd"/>
      <w:r w:rsidR="006B33EA">
        <w:rPr>
          <w:rFonts w:ascii="Times New Roman" w:hAnsi="Times New Roman"/>
          <w:sz w:val="22"/>
          <w:szCs w:val="22"/>
          <w:vertAlign w:val="subscript"/>
        </w:rPr>
        <w:t>.</w:t>
      </w:r>
    </w:p>
    <w:p w:rsidR="006B33EA" w:rsidRDefault="006B33EA" w:rsidP="00112241">
      <w:pPr>
        <w:ind w:left="504"/>
        <w:rPr>
          <w:rFonts w:ascii="Times New Roman" w:hAnsi="Times New Roman"/>
          <w:sz w:val="22"/>
          <w:szCs w:val="22"/>
        </w:rPr>
      </w:pPr>
      <w:r>
        <w:rPr>
          <w:rFonts w:ascii="Times New Roman" w:hAnsi="Times New Roman"/>
          <w:sz w:val="22"/>
          <w:szCs w:val="22"/>
        </w:rPr>
        <w:t xml:space="preserve">In this case, because it is a diprotic buffer, and we are starting from the fully deprotonated form, we have to add one full equivalent of </w:t>
      </w:r>
      <w:proofErr w:type="spellStart"/>
      <w:r>
        <w:rPr>
          <w:rFonts w:ascii="Times New Roman" w:hAnsi="Times New Roman"/>
          <w:sz w:val="22"/>
          <w:szCs w:val="22"/>
        </w:rPr>
        <w:t>HCl</w:t>
      </w:r>
      <w:proofErr w:type="spellEnd"/>
      <w:r>
        <w:rPr>
          <w:rFonts w:ascii="Times New Roman" w:hAnsi="Times New Roman"/>
          <w:sz w:val="22"/>
          <w:szCs w:val="22"/>
        </w:rPr>
        <w:t xml:space="preserve"> to reach the buffer region that is being used.  Therefore:</w:t>
      </w:r>
    </w:p>
    <w:p w:rsidR="006B33EA" w:rsidRPr="00D92908" w:rsidRDefault="006B33EA" w:rsidP="00112241">
      <w:pPr>
        <w:ind w:left="504"/>
        <w:rPr>
          <w:rFonts w:ascii="Times New Roman" w:hAnsi="Times New Roman"/>
          <w:b/>
          <w:sz w:val="22"/>
          <w:szCs w:val="22"/>
        </w:rPr>
      </w:pPr>
      <w:r>
        <w:rPr>
          <w:rFonts w:ascii="Times New Roman" w:hAnsi="Times New Roman"/>
          <w:sz w:val="22"/>
          <w:szCs w:val="22"/>
        </w:rPr>
        <w:t xml:space="preserve">                  </w:t>
      </w:r>
      <w:proofErr w:type="gramStart"/>
      <w:r w:rsidRPr="00D92908">
        <w:rPr>
          <w:rFonts w:ascii="Times New Roman" w:hAnsi="Times New Roman"/>
          <w:b/>
          <w:sz w:val="22"/>
          <w:szCs w:val="22"/>
        </w:rPr>
        <w:t>eq</w:t>
      </w:r>
      <w:proofErr w:type="gramEnd"/>
      <w:r w:rsidRPr="00D92908">
        <w:rPr>
          <w:rFonts w:ascii="Times New Roman" w:hAnsi="Times New Roman"/>
          <w:b/>
          <w:sz w:val="22"/>
          <w:szCs w:val="22"/>
        </w:rPr>
        <w:t xml:space="preserve">. of </w:t>
      </w:r>
      <w:proofErr w:type="spellStart"/>
      <w:r w:rsidRPr="00D92908">
        <w:rPr>
          <w:rFonts w:ascii="Times New Roman" w:hAnsi="Times New Roman"/>
          <w:b/>
          <w:sz w:val="22"/>
          <w:szCs w:val="22"/>
        </w:rPr>
        <w:t>HCl</w:t>
      </w:r>
      <w:proofErr w:type="spellEnd"/>
      <w:r w:rsidRPr="00D92908">
        <w:rPr>
          <w:rFonts w:ascii="Times New Roman" w:hAnsi="Times New Roman"/>
          <w:b/>
          <w:sz w:val="22"/>
          <w:szCs w:val="22"/>
        </w:rPr>
        <w:t xml:space="preserve"> = 1 + 0.75 = 1.75</w:t>
      </w:r>
      <w:r>
        <w:rPr>
          <w:rFonts w:ascii="Times New Roman" w:hAnsi="Times New Roman"/>
          <w:b/>
          <w:sz w:val="22"/>
          <w:szCs w:val="22"/>
        </w:rPr>
        <w:t xml:space="preserve"> </w:t>
      </w:r>
      <w:proofErr w:type="spellStart"/>
      <w:r>
        <w:rPr>
          <w:rFonts w:ascii="Times New Roman" w:hAnsi="Times New Roman"/>
          <w:b/>
          <w:sz w:val="22"/>
          <w:szCs w:val="22"/>
        </w:rPr>
        <w:t>eq</w:t>
      </w:r>
      <w:proofErr w:type="spellEnd"/>
    </w:p>
    <w:p w:rsidR="00250242" w:rsidRDefault="00606E9D" w:rsidP="00112241">
      <w:pPr>
        <w:ind w:left="504" w:hanging="216"/>
        <w:rPr>
          <w:rFonts w:ascii="Times New Roman" w:hAnsi="Times New Roman"/>
          <w:sz w:val="22"/>
          <w:szCs w:val="22"/>
        </w:rPr>
      </w:pPr>
      <w:r w:rsidRPr="00606E9D">
        <w:rPr>
          <w:rFonts w:ascii="Times New Roman" w:hAnsi="Times New Roman"/>
          <w:sz w:val="22"/>
          <w:szCs w:val="22"/>
        </w:rPr>
        <w:t>i</w:t>
      </w:r>
      <w:r w:rsidR="006B33EA">
        <w:rPr>
          <w:rFonts w:ascii="Times New Roman" w:hAnsi="Times New Roman"/>
          <w:sz w:val="22"/>
          <w:szCs w:val="22"/>
        </w:rPr>
        <w:t>i</w:t>
      </w:r>
      <w:r w:rsidRPr="00606E9D">
        <w:rPr>
          <w:rFonts w:ascii="Times New Roman" w:hAnsi="Times New Roman"/>
          <w:sz w:val="22"/>
          <w:szCs w:val="22"/>
        </w:rPr>
        <w:t>)</w:t>
      </w:r>
      <w:r>
        <w:rPr>
          <w:rFonts w:ascii="Times New Roman" w:hAnsi="Times New Roman"/>
          <w:b/>
          <w:sz w:val="22"/>
          <w:szCs w:val="22"/>
        </w:rPr>
        <w:t xml:space="preserve"> </w:t>
      </w:r>
      <w:r w:rsidR="006B33EA" w:rsidRPr="006B33EA">
        <w:rPr>
          <w:rFonts w:ascii="Times New Roman" w:hAnsi="Times New Roman"/>
          <w:sz w:val="22"/>
          <w:szCs w:val="22"/>
        </w:rPr>
        <w:t>The number of mol</w:t>
      </w:r>
      <w:r w:rsidR="00250242">
        <w:rPr>
          <w:rFonts w:ascii="Times New Roman" w:hAnsi="Times New Roman"/>
          <w:sz w:val="22"/>
          <w:szCs w:val="22"/>
        </w:rPr>
        <w:t>es of the strong acid to use is:</w:t>
      </w:r>
    </w:p>
    <w:p w:rsidR="00606E9D" w:rsidRPr="00266249" w:rsidRDefault="008B372C" w:rsidP="00112241">
      <w:pPr>
        <w:spacing w:before="40"/>
        <w:rPr>
          <w:rFonts w:ascii="Times New Roman" w:hAnsi="Times New Roman"/>
          <w:b/>
          <w:sz w:val="22"/>
          <w:szCs w:val="22"/>
        </w:rPr>
      </w:pPr>
      <w:r>
        <w:rPr>
          <w:rFonts w:ascii="Times New Roman" w:hAnsi="Times New Roman"/>
          <w:sz w:val="22"/>
          <w:szCs w:val="22"/>
        </w:rPr>
        <w:t xml:space="preserve">     </w:t>
      </w:r>
      <w:r w:rsidR="00A80E7E">
        <w:rPr>
          <w:rFonts w:ascii="Times New Roman" w:hAnsi="Times New Roman"/>
          <w:sz w:val="22"/>
          <w:szCs w:val="22"/>
        </w:rPr>
        <w:t>#</w:t>
      </w:r>
      <w:proofErr w:type="spellStart"/>
      <w:r w:rsidR="006B33EA" w:rsidRPr="006B33EA">
        <w:rPr>
          <w:rFonts w:ascii="Times New Roman" w:hAnsi="Times New Roman"/>
          <w:sz w:val="22"/>
          <w:szCs w:val="22"/>
        </w:rPr>
        <w:t>eq</w:t>
      </w:r>
      <w:proofErr w:type="spellEnd"/>
      <w:r w:rsidR="006B33EA" w:rsidRPr="006B33EA">
        <w:rPr>
          <w:rFonts w:ascii="Times New Roman" w:hAnsi="Times New Roman"/>
          <w:sz w:val="22"/>
          <w:szCs w:val="22"/>
        </w:rPr>
        <w:t xml:space="preserve"> </w:t>
      </w:r>
      <w:r w:rsidR="006B33EA">
        <w:rPr>
          <w:rFonts w:ascii="Times New Roman" w:hAnsi="Times New Roman"/>
          <w:sz w:val="22"/>
          <w:szCs w:val="22"/>
        </w:rPr>
        <w:sym w:font="Symbol" w:char="F0B4"/>
      </w:r>
      <w:r>
        <w:rPr>
          <w:rFonts w:ascii="Times New Roman" w:hAnsi="Times New Roman"/>
          <w:sz w:val="22"/>
          <w:szCs w:val="22"/>
        </w:rPr>
        <w:t xml:space="preserve"> </w:t>
      </w:r>
      <w:proofErr w:type="spellStart"/>
      <w:r>
        <w:rPr>
          <w:rFonts w:ascii="Times New Roman" w:hAnsi="Times New Roman"/>
          <w:sz w:val="22"/>
          <w:szCs w:val="22"/>
        </w:rPr>
        <w:t>mol</w:t>
      </w:r>
      <w:proofErr w:type="spellEnd"/>
      <w:r w:rsidR="006B33EA" w:rsidRPr="006B33EA">
        <w:rPr>
          <w:rFonts w:ascii="Times New Roman" w:hAnsi="Times New Roman"/>
          <w:sz w:val="22"/>
          <w:szCs w:val="22"/>
        </w:rPr>
        <w:t xml:space="preserve"> weak acid</w:t>
      </w:r>
      <w:r w:rsidR="00A80E7E">
        <w:rPr>
          <w:rFonts w:ascii="Times New Roman" w:hAnsi="Times New Roman"/>
          <w:sz w:val="22"/>
          <w:szCs w:val="22"/>
        </w:rPr>
        <w:t xml:space="preserve"> </w:t>
      </w:r>
      <w:r w:rsidR="00A80E7E">
        <w:rPr>
          <w:rFonts w:ascii="Times New Roman" w:hAnsi="Times New Roman"/>
          <w:sz w:val="22"/>
          <w:szCs w:val="22"/>
        </w:rPr>
        <w:sym w:font="Symbol" w:char="F0B4"/>
      </w:r>
      <w:r>
        <w:rPr>
          <w:rFonts w:ascii="Times New Roman" w:hAnsi="Times New Roman"/>
          <w:sz w:val="22"/>
          <w:szCs w:val="22"/>
        </w:rPr>
        <w:t xml:space="preserve"> </w:t>
      </w:r>
      <w:proofErr w:type="spellStart"/>
      <w:r>
        <w:rPr>
          <w:rFonts w:ascii="Times New Roman" w:hAnsi="Times New Roman"/>
          <w:sz w:val="22"/>
          <w:szCs w:val="22"/>
        </w:rPr>
        <w:t>vol</w:t>
      </w:r>
      <w:proofErr w:type="spellEnd"/>
      <w:r>
        <w:rPr>
          <w:rFonts w:ascii="Times New Roman" w:hAnsi="Times New Roman"/>
          <w:sz w:val="22"/>
          <w:szCs w:val="22"/>
        </w:rPr>
        <w:t xml:space="preserve"> = </w:t>
      </w:r>
      <w:r w:rsidR="00A80E7E">
        <w:rPr>
          <w:rFonts w:ascii="Times New Roman" w:hAnsi="Times New Roman"/>
          <w:b/>
          <w:sz w:val="22"/>
          <w:szCs w:val="22"/>
        </w:rPr>
        <w:t xml:space="preserve">1.75 </w:t>
      </w:r>
      <w:r w:rsidR="00A80E7E">
        <w:rPr>
          <w:rFonts w:ascii="Times New Roman" w:hAnsi="Times New Roman"/>
          <w:sz w:val="22"/>
          <w:szCs w:val="22"/>
        </w:rPr>
        <w:sym w:font="Symbol" w:char="F0B4"/>
      </w:r>
      <w:r w:rsidR="00606E9D" w:rsidRPr="00266249">
        <w:rPr>
          <w:rFonts w:ascii="Times New Roman" w:hAnsi="Times New Roman"/>
          <w:b/>
          <w:sz w:val="22"/>
          <w:szCs w:val="22"/>
        </w:rPr>
        <w:t>[A</w:t>
      </w:r>
      <w:r w:rsidR="00606E9D" w:rsidRPr="00266249">
        <w:rPr>
          <w:rFonts w:ascii="Times New Roman" w:hAnsi="Times New Roman"/>
          <w:b/>
          <w:sz w:val="22"/>
          <w:szCs w:val="22"/>
          <w:vertAlign w:val="subscript"/>
        </w:rPr>
        <w:t>T</w:t>
      </w:r>
      <w:proofErr w:type="gramStart"/>
      <w:r w:rsidR="00606E9D" w:rsidRPr="00266249">
        <w:rPr>
          <w:rFonts w:ascii="Times New Roman" w:hAnsi="Times New Roman"/>
          <w:b/>
          <w:sz w:val="22"/>
          <w:szCs w:val="22"/>
        </w:rPr>
        <w:t>]</w:t>
      </w:r>
      <w:proofErr w:type="gramEnd"/>
      <w:r w:rsidR="00A80E7E">
        <w:rPr>
          <w:rFonts w:ascii="Times New Roman" w:hAnsi="Times New Roman"/>
          <w:sz w:val="22"/>
          <w:szCs w:val="22"/>
        </w:rPr>
        <w:sym w:font="Symbol" w:char="F0B4"/>
      </w:r>
      <w:r w:rsidR="00606E9D" w:rsidRPr="00266249">
        <w:rPr>
          <w:rFonts w:ascii="Times New Roman" w:hAnsi="Times New Roman"/>
          <w:b/>
          <w:sz w:val="22"/>
          <w:szCs w:val="22"/>
        </w:rPr>
        <w:t xml:space="preserve">V = </w:t>
      </w:r>
      <w:r w:rsidR="00A80E7E">
        <w:rPr>
          <w:rFonts w:ascii="Times New Roman" w:hAnsi="Times New Roman"/>
          <w:b/>
          <w:sz w:val="22"/>
          <w:szCs w:val="22"/>
        </w:rPr>
        <w:t xml:space="preserve">1.75 </w:t>
      </w:r>
      <w:r w:rsidR="00A80E7E">
        <w:rPr>
          <w:rFonts w:ascii="Times New Roman" w:hAnsi="Times New Roman"/>
          <w:sz w:val="22"/>
          <w:szCs w:val="22"/>
        </w:rPr>
        <w:sym w:font="Symbol" w:char="F0B4"/>
      </w:r>
      <w:r w:rsidR="00A80E7E">
        <w:rPr>
          <w:rFonts w:ascii="Times New Roman" w:hAnsi="Times New Roman"/>
          <w:b/>
          <w:sz w:val="22"/>
          <w:szCs w:val="22"/>
        </w:rPr>
        <w:t xml:space="preserve"> </w:t>
      </w:r>
      <w:r>
        <w:rPr>
          <w:rFonts w:ascii="Times New Roman" w:hAnsi="Times New Roman"/>
          <w:b/>
          <w:sz w:val="22"/>
          <w:szCs w:val="22"/>
        </w:rPr>
        <w:t xml:space="preserve">0.5 </w:t>
      </w:r>
      <w:proofErr w:type="spellStart"/>
      <w:r>
        <w:rPr>
          <w:rFonts w:ascii="Times New Roman" w:hAnsi="Times New Roman"/>
          <w:b/>
          <w:sz w:val="22"/>
          <w:szCs w:val="22"/>
        </w:rPr>
        <w:t>mol</w:t>
      </w:r>
      <w:proofErr w:type="spellEnd"/>
      <w:r w:rsidR="006B33EA">
        <w:rPr>
          <w:rFonts w:ascii="Times New Roman" w:hAnsi="Times New Roman"/>
          <w:b/>
          <w:sz w:val="22"/>
          <w:szCs w:val="22"/>
        </w:rPr>
        <w:t xml:space="preserve">/L </w:t>
      </w:r>
      <w:r w:rsidR="00A80E7E">
        <w:rPr>
          <w:rFonts w:ascii="Times New Roman" w:hAnsi="Times New Roman"/>
          <w:sz w:val="22"/>
          <w:szCs w:val="22"/>
        </w:rPr>
        <w:sym w:font="Symbol" w:char="F0B4"/>
      </w:r>
      <w:r>
        <w:rPr>
          <w:rFonts w:ascii="Times New Roman" w:hAnsi="Times New Roman"/>
          <w:b/>
          <w:sz w:val="22"/>
          <w:szCs w:val="22"/>
        </w:rPr>
        <w:t xml:space="preserve"> 0.5 L = 0.438 </w:t>
      </w:r>
      <w:proofErr w:type="spellStart"/>
      <w:r w:rsidR="00112241">
        <w:rPr>
          <w:rFonts w:ascii="Times New Roman" w:hAnsi="Times New Roman"/>
          <w:b/>
          <w:sz w:val="22"/>
          <w:szCs w:val="22"/>
        </w:rPr>
        <w:t>mol</w:t>
      </w:r>
      <w:proofErr w:type="spellEnd"/>
    </w:p>
    <w:p w:rsidR="00606E9D" w:rsidRPr="00457C10" w:rsidRDefault="00274D7F" w:rsidP="00457C10">
      <w:pPr>
        <w:pStyle w:val="Heading1"/>
      </w:pPr>
      <w:r w:rsidRPr="00274D7F">
        <w:rPr>
          <w:sz w:val="22"/>
          <w:szCs w:val="22"/>
        </w:rPr>
        <w:br w:type="page"/>
      </w:r>
      <w:r w:rsidR="00B55610">
        <w:lastRenderedPageBreak/>
        <w:t xml:space="preserve">Lecture 5: </w:t>
      </w:r>
      <w:r w:rsidR="00B61C52">
        <w:t>Amino Acids</w:t>
      </w:r>
      <w:r w:rsidR="00457C10">
        <w:t xml:space="preserve">         </w:t>
      </w:r>
      <w:r w:rsidR="00457C10">
        <w:rPr>
          <w:b w:val="0"/>
          <w:sz w:val="22"/>
        </w:rPr>
        <w:t>R</w:t>
      </w:r>
      <w:r w:rsidR="00663F6B" w:rsidRPr="00457C10">
        <w:rPr>
          <w:b w:val="0"/>
          <w:sz w:val="22"/>
        </w:rPr>
        <w:t>eading</w:t>
      </w:r>
      <w:r w:rsidR="00FC1FBB" w:rsidRPr="00457C10">
        <w:rPr>
          <w:b w:val="0"/>
          <w:sz w:val="22"/>
        </w:rPr>
        <w:t xml:space="preserve">: Horton 3.1, 3.2, 3.4.  Nelson </w:t>
      </w:r>
      <w:r w:rsidR="00663F6B" w:rsidRPr="00457C10">
        <w:rPr>
          <w:b w:val="0"/>
          <w:sz w:val="22"/>
        </w:rPr>
        <w:t>3.1-3.2</w:t>
      </w:r>
    </w:p>
    <w:p w:rsidR="00457C10" w:rsidRDefault="00B61C52" w:rsidP="00457C10">
      <w:pPr>
        <w:rPr>
          <w:rFonts w:ascii="Times New Roman" w:hAnsi="Times New Roman"/>
          <w:b/>
          <w:szCs w:val="24"/>
        </w:rPr>
      </w:pPr>
      <w:r w:rsidRPr="00D73460">
        <w:rPr>
          <w:rFonts w:ascii="Times New Roman" w:hAnsi="Times New Roman"/>
          <w:b/>
          <w:szCs w:val="24"/>
        </w:rPr>
        <w:t>Key Terms</w:t>
      </w:r>
    </w:p>
    <w:p w:rsidR="00457C10" w:rsidRDefault="00457C10" w:rsidP="00457C10">
      <w:pPr>
        <w:pStyle w:val="ListParagraph"/>
        <w:numPr>
          <w:ilvl w:val="0"/>
          <w:numId w:val="25"/>
        </w:numPr>
        <w:rPr>
          <w:rFonts w:ascii="Times New Roman" w:hAnsi="Times New Roman"/>
          <w:b/>
          <w:sz w:val="22"/>
        </w:rPr>
        <w:sectPr w:rsidR="00457C10" w:rsidSect="00E42260">
          <w:headerReference w:type="default" r:id="rId16"/>
          <w:footerReference w:type="default" r:id="rId17"/>
          <w:type w:val="continuous"/>
          <w:pgSz w:w="12240" w:h="15840"/>
          <w:pgMar w:top="864" w:right="3456" w:bottom="864" w:left="1152" w:header="432" w:footer="432" w:gutter="0"/>
          <w:cols w:space="720"/>
        </w:sectPr>
      </w:pPr>
    </w:p>
    <w:p w:rsidR="00B61C52" w:rsidRPr="00457C10" w:rsidRDefault="00B61C52" w:rsidP="00457C10">
      <w:pPr>
        <w:pStyle w:val="ListParagraph"/>
        <w:numPr>
          <w:ilvl w:val="0"/>
          <w:numId w:val="25"/>
        </w:numPr>
        <w:rPr>
          <w:rFonts w:ascii="Times New Roman" w:hAnsi="Times New Roman"/>
          <w:b/>
          <w:sz w:val="22"/>
        </w:rPr>
      </w:pPr>
      <w:proofErr w:type="spellStart"/>
      <w:r w:rsidRPr="00457C10">
        <w:rPr>
          <w:rFonts w:ascii="Times New Roman" w:hAnsi="Times New Roman"/>
          <w:b/>
          <w:sz w:val="22"/>
        </w:rPr>
        <w:lastRenderedPageBreak/>
        <w:t>Mainchain</w:t>
      </w:r>
      <w:proofErr w:type="spellEnd"/>
      <w:r w:rsidRPr="00457C10">
        <w:rPr>
          <w:rFonts w:ascii="Times New Roman" w:hAnsi="Times New Roman"/>
          <w:b/>
          <w:sz w:val="22"/>
        </w:rPr>
        <w:t xml:space="preserve"> atoms</w:t>
      </w:r>
    </w:p>
    <w:p w:rsidR="00B61C52" w:rsidRPr="00457C10" w:rsidRDefault="00B61C52" w:rsidP="00457C10">
      <w:pPr>
        <w:pStyle w:val="ListParagraph"/>
        <w:numPr>
          <w:ilvl w:val="0"/>
          <w:numId w:val="25"/>
        </w:numPr>
        <w:rPr>
          <w:rFonts w:ascii="Times New Roman" w:hAnsi="Times New Roman"/>
          <w:b/>
          <w:sz w:val="22"/>
        </w:rPr>
      </w:pPr>
      <w:proofErr w:type="spellStart"/>
      <w:r w:rsidRPr="00457C10">
        <w:rPr>
          <w:rFonts w:ascii="Times New Roman" w:hAnsi="Times New Roman"/>
          <w:b/>
          <w:sz w:val="22"/>
        </w:rPr>
        <w:t>Sidechain</w:t>
      </w:r>
      <w:proofErr w:type="spellEnd"/>
      <w:r w:rsidRPr="00457C10">
        <w:rPr>
          <w:rFonts w:ascii="Times New Roman" w:hAnsi="Times New Roman"/>
          <w:b/>
          <w:sz w:val="22"/>
        </w:rPr>
        <w:t xml:space="preserve"> atoms</w:t>
      </w:r>
    </w:p>
    <w:p w:rsidR="00B61C52" w:rsidRPr="00457C10" w:rsidRDefault="00B61C52" w:rsidP="00457C10">
      <w:pPr>
        <w:pStyle w:val="ListParagraph"/>
        <w:numPr>
          <w:ilvl w:val="0"/>
          <w:numId w:val="25"/>
        </w:numPr>
        <w:rPr>
          <w:rFonts w:ascii="Times New Roman" w:hAnsi="Times New Roman"/>
          <w:b/>
          <w:sz w:val="22"/>
        </w:rPr>
      </w:pPr>
      <w:r w:rsidRPr="00457C10">
        <w:rPr>
          <w:rFonts w:ascii="Times New Roman" w:hAnsi="Times New Roman"/>
          <w:b/>
          <w:sz w:val="22"/>
        </w:rPr>
        <w:t>Chiral center</w:t>
      </w:r>
    </w:p>
    <w:p w:rsidR="002E742A" w:rsidRPr="00457C10" w:rsidRDefault="002E742A" w:rsidP="00457C10">
      <w:pPr>
        <w:pStyle w:val="ListParagraph"/>
        <w:numPr>
          <w:ilvl w:val="0"/>
          <w:numId w:val="25"/>
        </w:numPr>
        <w:rPr>
          <w:rFonts w:ascii="Times New Roman" w:hAnsi="Times New Roman"/>
          <w:b/>
          <w:sz w:val="22"/>
        </w:rPr>
      </w:pPr>
      <w:r w:rsidRPr="00457C10">
        <w:rPr>
          <w:rFonts w:ascii="Times New Roman" w:hAnsi="Times New Roman"/>
          <w:b/>
          <w:sz w:val="22"/>
        </w:rPr>
        <w:t>Acidic Residues</w:t>
      </w:r>
    </w:p>
    <w:p w:rsidR="002E742A" w:rsidRPr="00457C10" w:rsidRDefault="002E742A" w:rsidP="00457C10">
      <w:pPr>
        <w:pStyle w:val="ListParagraph"/>
        <w:numPr>
          <w:ilvl w:val="0"/>
          <w:numId w:val="25"/>
        </w:numPr>
        <w:rPr>
          <w:rFonts w:ascii="Times New Roman" w:hAnsi="Times New Roman"/>
          <w:b/>
          <w:sz w:val="22"/>
        </w:rPr>
      </w:pPr>
      <w:r w:rsidRPr="00457C10">
        <w:rPr>
          <w:rFonts w:ascii="Times New Roman" w:hAnsi="Times New Roman"/>
          <w:b/>
          <w:sz w:val="22"/>
        </w:rPr>
        <w:lastRenderedPageBreak/>
        <w:t>Basic Residues</w:t>
      </w:r>
    </w:p>
    <w:p w:rsidR="00457C10" w:rsidRPr="00457C10" w:rsidRDefault="00E42260" w:rsidP="00457C10">
      <w:pPr>
        <w:pStyle w:val="ListParagraph"/>
        <w:numPr>
          <w:ilvl w:val="0"/>
          <w:numId w:val="25"/>
        </w:numPr>
        <w:rPr>
          <w:rFonts w:ascii="Times New Roman" w:hAnsi="Times New Roman"/>
          <w:b/>
        </w:rPr>
      </w:pPr>
      <w:r w:rsidRPr="00457C10">
        <w:rPr>
          <w:rFonts w:ascii="Times New Roman" w:hAnsi="Times New Roman"/>
          <w:b/>
          <w:sz w:val="22"/>
        </w:rPr>
        <w:t>Charge Calculations</w:t>
      </w:r>
    </w:p>
    <w:p w:rsidR="00457C10" w:rsidRDefault="00457C10" w:rsidP="00457C10">
      <w:pPr>
        <w:rPr>
          <w:rFonts w:ascii="Times New Roman" w:hAnsi="Times New Roman"/>
          <w:b/>
        </w:rPr>
        <w:sectPr w:rsidR="00457C10" w:rsidSect="00457C10">
          <w:type w:val="continuous"/>
          <w:pgSz w:w="12240" w:h="15840"/>
          <w:pgMar w:top="864" w:right="3456" w:bottom="864" w:left="1152" w:header="432" w:footer="432" w:gutter="0"/>
          <w:cols w:num="2" w:space="720"/>
        </w:sectPr>
      </w:pPr>
    </w:p>
    <w:p w:rsidR="00B61C52" w:rsidRPr="00457C10" w:rsidRDefault="00A97CB6" w:rsidP="00457C10">
      <w:pPr>
        <w:rPr>
          <w:rFonts w:ascii="Times New Roman" w:hAnsi="Times New Roman"/>
          <w:b/>
        </w:rPr>
      </w:pPr>
      <w:r>
        <w:rPr>
          <w:rFonts w:ascii="Times New Roman" w:hAnsi="Times New Roman"/>
          <w:noProof/>
        </w:rPr>
        <w:lastRenderedPageBreak/>
        <w:pict>
          <v:shape id="_x0000_s1031" type="#_x0000_t75" style="position:absolute;margin-left:336.75pt;margin-top:.6pt;width:146.05pt;height:207pt;z-index:251654656;mso-wrap-distance-left:57.6pt;mso-wrap-distance-right:0;mso-wrap-distance-bottom:50.4pt">
            <v:imagedata r:id="rId18" o:title=""/>
            <w10:wrap type="square" side="left"/>
          </v:shape>
          <o:OLEObject Type="Embed" ProgID="ISISServer" ShapeID="_x0000_s1031" DrawAspect="Content" ObjectID="_1420354030" r:id="rId19"/>
        </w:pict>
      </w:r>
      <w:r w:rsidR="00495B26" w:rsidRPr="00457C10">
        <w:rPr>
          <w:rFonts w:ascii="Times New Roman" w:hAnsi="Times New Roman"/>
          <w:b/>
        </w:rPr>
        <w:t>5A</w:t>
      </w:r>
      <w:r w:rsidR="00EA237C" w:rsidRPr="00457C10">
        <w:rPr>
          <w:rFonts w:ascii="Times New Roman" w:hAnsi="Times New Roman"/>
          <w:b/>
        </w:rPr>
        <w:t>. Structure and Properties</w:t>
      </w:r>
      <w:r w:rsidR="00B61C52" w:rsidRPr="00457C10">
        <w:rPr>
          <w:rFonts w:ascii="Times New Roman" w:hAnsi="Times New Roman"/>
          <w:b/>
          <w:sz w:val="22"/>
        </w:rPr>
        <w:t>:</w:t>
      </w:r>
    </w:p>
    <w:p w:rsidR="00B61C52" w:rsidRPr="00153791" w:rsidRDefault="00B61C52">
      <w:pPr>
        <w:numPr>
          <w:ilvl w:val="0"/>
          <w:numId w:val="21"/>
        </w:numPr>
        <w:jc w:val="both"/>
        <w:rPr>
          <w:rFonts w:ascii="Times New Roman" w:hAnsi="Times New Roman"/>
          <w:sz w:val="22"/>
        </w:rPr>
      </w:pPr>
      <w:r w:rsidRPr="00153791">
        <w:rPr>
          <w:rFonts w:ascii="Times New Roman" w:hAnsi="Times New Roman"/>
          <w:sz w:val="22"/>
        </w:rPr>
        <w:t xml:space="preserve">An amino acid is a carboxylic acid with an amino group. Most biological amino acids are </w:t>
      </w:r>
      <w:r w:rsidRPr="00153791">
        <w:rPr>
          <w:rFonts w:ascii="Times New Roman" w:hAnsi="Times New Roman"/>
          <w:sz w:val="22"/>
        </w:rPr>
        <w:sym w:font="Symbol" w:char="F061"/>
      </w:r>
      <w:r w:rsidRPr="00153791">
        <w:rPr>
          <w:rFonts w:ascii="Times New Roman" w:hAnsi="Times New Roman"/>
          <w:sz w:val="22"/>
        </w:rPr>
        <w:t xml:space="preserve">-amino acids because the amino group is attached to the </w:t>
      </w:r>
      <w:r w:rsidRPr="00153791">
        <w:rPr>
          <w:rFonts w:ascii="Times New Roman" w:hAnsi="Times New Roman"/>
          <w:sz w:val="22"/>
        </w:rPr>
        <w:sym w:font="Symbol" w:char="F061"/>
      </w:r>
      <w:r w:rsidRPr="00153791">
        <w:rPr>
          <w:rFonts w:ascii="Times New Roman" w:hAnsi="Times New Roman"/>
          <w:sz w:val="22"/>
        </w:rPr>
        <w:t>-carbon.</w:t>
      </w:r>
    </w:p>
    <w:p w:rsidR="00B61C52" w:rsidRPr="00153791" w:rsidRDefault="00B61C52">
      <w:pPr>
        <w:numPr>
          <w:ilvl w:val="0"/>
          <w:numId w:val="21"/>
        </w:numPr>
        <w:jc w:val="both"/>
        <w:rPr>
          <w:rFonts w:ascii="Times New Roman" w:hAnsi="Times New Roman"/>
          <w:sz w:val="22"/>
        </w:rPr>
      </w:pPr>
      <w:r w:rsidRPr="00153791">
        <w:rPr>
          <w:rFonts w:ascii="Times New Roman" w:hAnsi="Times New Roman"/>
          <w:sz w:val="22"/>
        </w:rPr>
        <w:t>The "</w:t>
      </w:r>
      <w:proofErr w:type="spellStart"/>
      <w:r w:rsidRPr="00153791">
        <w:rPr>
          <w:rFonts w:ascii="Times New Roman" w:hAnsi="Times New Roman"/>
          <w:sz w:val="22"/>
        </w:rPr>
        <w:t>mainchain</w:t>
      </w:r>
      <w:proofErr w:type="spellEnd"/>
      <w:r w:rsidRPr="00153791">
        <w:rPr>
          <w:rFonts w:ascii="Times New Roman" w:hAnsi="Times New Roman"/>
          <w:sz w:val="22"/>
        </w:rPr>
        <w:t>" or "backbone" atoms (N, C</w:t>
      </w:r>
      <w:r w:rsidRPr="00153791">
        <w:rPr>
          <w:rFonts w:ascii="Times New Roman" w:hAnsi="Times New Roman"/>
          <w:sz w:val="22"/>
          <w:vertAlign w:val="subscript"/>
        </w:rPr>
        <w:sym w:font="Symbol" w:char="F061"/>
      </w:r>
      <w:r w:rsidRPr="00153791">
        <w:rPr>
          <w:rFonts w:ascii="Times New Roman" w:hAnsi="Times New Roman"/>
          <w:sz w:val="22"/>
        </w:rPr>
        <w:t>, C=O) are the same in each of the 20 commonly found amino acids.</w:t>
      </w:r>
    </w:p>
    <w:p w:rsidR="00FD6AA1" w:rsidRPr="00153791" w:rsidRDefault="00FD6AA1">
      <w:pPr>
        <w:numPr>
          <w:ilvl w:val="0"/>
          <w:numId w:val="21"/>
        </w:numPr>
        <w:jc w:val="both"/>
        <w:rPr>
          <w:rFonts w:ascii="Times New Roman" w:hAnsi="Times New Roman"/>
          <w:sz w:val="22"/>
        </w:rPr>
      </w:pPr>
      <w:r w:rsidRPr="00153791">
        <w:rPr>
          <w:rFonts w:ascii="Times New Roman" w:hAnsi="Times New Roman"/>
          <w:sz w:val="22"/>
        </w:rPr>
        <w:t xml:space="preserve">The </w:t>
      </w:r>
      <w:proofErr w:type="spellStart"/>
      <w:r w:rsidR="00AF314D" w:rsidRPr="00153791">
        <w:rPr>
          <w:rFonts w:ascii="Times New Roman" w:hAnsi="Times New Roman"/>
          <w:sz w:val="22"/>
        </w:rPr>
        <w:t>side</w:t>
      </w:r>
      <w:r w:rsidRPr="00153791">
        <w:rPr>
          <w:rFonts w:ascii="Times New Roman" w:hAnsi="Times New Roman"/>
          <w:sz w:val="22"/>
        </w:rPr>
        <w:t>chain</w:t>
      </w:r>
      <w:proofErr w:type="spellEnd"/>
      <w:r w:rsidRPr="00153791">
        <w:rPr>
          <w:rFonts w:ascii="Times New Roman" w:hAnsi="Times New Roman"/>
          <w:sz w:val="22"/>
        </w:rPr>
        <w:t xml:space="preserve"> </w:t>
      </w:r>
      <w:r w:rsidR="00B61C52" w:rsidRPr="00153791">
        <w:rPr>
          <w:rFonts w:ascii="Times New Roman" w:hAnsi="Times New Roman"/>
          <w:sz w:val="22"/>
        </w:rPr>
        <w:t xml:space="preserve">atoms </w:t>
      </w:r>
      <w:r w:rsidR="00F83798">
        <w:rPr>
          <w:rFonts w:ascii="Times New Roman" w:hAnsi="Times New Roman"/>
          <w:sz w:val="22"/>
        </w:rPr>
        <w:t>are unique to each amino acid and give rise to the unique properties of that amino acid.</w:t>
      </w:r>
    </w:p>
    <w:p w:rsidR="00B61C52" w:rsidRPr="00153791" w:rsidRDefault="00FD6AA1">
      <w:pPr>
        <w:numPr>
          <w:ilvl w:val="0"/>
          <w:numId w:val="21"/>
        </w:numPr>
        <w:jc w:val="both"/>
        <w:rPr>
          <w:rFonts w:ascii="Times New Roman" w:hAnsi="Times New Roman"/>
          <w:sz w:val="22"/>
        </w:rPr>
      </w:pPr>
      <w:r w:rsidRPr="00153791">
        <w:rPr>
          <w:rFonts w:ascii="Times New Roman" w:hAnsi="Times New Roman"/>
          <w:sz w:val="22"/>
        </w:rPr>
        <w:t xml:space="preserve">The </w:t>
      </w:r>
      <w:proofErr w:type="spellStart"/>
      <w:r w:rsidRPr="00153791">
        <w:rPr>
          <w:rFonts w:ascii="Times New Roman" w:hAnsi="Times New Roman"/>
          <w:sz w:val="22"/>
        </w:rPr>
        <w:t>sidechain</w:t>
      </w:r>
      <w:proofErr w:type="spellEnd"/>
      <w:r w:rsidRPr="00153791">
        <w:rPr>
          <w:rFonts w:ascii="Times New Roman" w:hAnsi="Times New Roman"/>
          <w:sz w:val="22"/>
        </w:rPr>
        <w:t xml:space="preserve"> atoms </w:t>
      </w:r>
      <w:r w:rsidR="00B61C52" w:rsidRPr="00153791">
        <w:rPr>
          <w:rFonts w:ascii="Times New Roman" w:hAnsi="Times New Roman"/>
          <w:sz w:val="22"/>
        </w:rPr>
        <w:t>ar</w:t>
      </w:r>
      <w:r w:rsidR="00EA237C" w:rsidRPr="00153791">
        <w:rPr>
          <w:rFonts w:ascii="Times New Roman" w:hAnsi="Times New Roman"/>
          <w:sz w:val="22"/>
        </w:rPr>
        <w:t xml:space="preserve">e designated with Greek letters, </w:t>
      </w:r>
      <w:proofErr w:type="spellStart"/>
      <w:r w:rsidR="00EA237C" w:rsidRPr="00153791">
        <w:rPr>
          <w:rFonts w:ascii="Times New Roman" w:hAnsi="Times New Roman"/>
          <w:sz w:val="22"/>
        </w:rPr>
        <w:t>base</w:t>
      </w:r>
      <w:proofErr w:type="spellEnd"/>
      <w:r w:rsidR="00EA237C" w:rsidRPr="00153791">
        <w:rPr>
          <w:rFonts w:ascii="Times New Roman" w:hAnsi="Times New Roman"/>
          <w:sz w:val="22"/>
        </w:rPr>
        <w:t xml:space="preserve"> on the nomenclature for carboxylic acids.</w:t>
      </w:r>
    </w:p>
    <w:p w:rsidR="00B61C52" w:rsidRDefault="00B61C52">
      <w:pPr>
        <w:numPr>
          <w:ilvl w:val="0"/>
          <w:numId w:val="21"/>
        </w:numPr>
        <w:jc w:val="both"/>
        <w:rPr>
          <w:rFonts w:ascii="Times New Roman" w:hAnsi="Times New Roman"/>
          <w:sz w:val="22"/>
        </w:rPr>
      </w:pPr>
      <w:r w:rsidRPr="00153791">
        <w:rPr>
          <w:rFonts w:ascii="Times New Roman" w:hAnsi="Times New Roman"/>
          <w:sz w:val="22"/>
        </w:rPr>
        <w:t xml:space="preserve">The </w:t>
      </w:r>
      <w:proofErr w:type="spellStart"/>
      <w:r w:rsidRPr="00153791">
        <w:rPr>
          <w:rFonts w:ascii="Times New Roman" w:hAnsi="Times New Roman"/>
          <w:sz w:val="22"/>
        </w:rPr>
        <w:t>pK</w:t>
      </w:r>
      <w:r w:rsidRPr="00153791">
        <w:rPr>
          <w:rFonts w:ascii="Times New Roman" w:hAnsi="Times New Roman"/>
          <w:sz w:val="22"/>
          <w:vertAlign w:val="subscript"/>
        </w:rPr>
        <w:t>a</w:t>
      </w:r>
      <w:proofErr w:type="spellEnd"/>
      <w:r w:rsidRPr="00153791">
        <w:rPr>
          <w:rFonts w:ascii="Times New Roman" w:hAnsi="Times New Roman"/>
          <w:sz w:val="22"/>
        </w:rPr>
        <w:t xml:space="preserve"> of the carboxylate is ~2.0 and that of the amino group is ~9.0.</w:t>
      </w:r>
      <w:r w:rsidR="00891FAD" w:rsidRPr="00153791">
        <w:rPr>
          <w:rFonts w:ascii="Times New Roman" w:hAnsi="Times New Roman"/>
          <w:sz w:val="22"/>
        </w:rPr>
        <w:t xml:space="preserve">  </w:t>
      </w:r>
      <w:proofErr w:type="spellStart"/>
      <w:r w:rsidR="00891FAD" w:rsidRPr="00153791">
        <w:rPr>
          <w:rFonts w:ascii="Times New Roman" w:hAnsi="Times New Roman"/>
          <w:sz w:val="22"/>
        </w:rPr>
        <w:t>Sidechain</w:t>
      </w:r>
      <w:proofErr w:type="spellEnd"/>
      <w:r w:rsidR="00891FAD" w:rsidRPr="00153791">
        <w:rPr>
          <w:rFonts w:ascii="Times New Roman" w:hAnsi="Times New Roman"/>
          <w:sz w:val="22"/>
        </w:rPr>
        <w:t xml:space="preserve"> </w:t>
      </w:r>
      <w:proofErr w:type="spellStart"/>
      <w:r w:rsidR="00891FAD" w:rsidRPr="00153791">
        <w:rPr>
          <w:rFonts w:ascii="Times New Roman" w:hAnsi="Times New Roman"/>
          <w:sz w:val="22"/>
        </w:rPr>
        <w:t>ionizable</w:t>
      </w:r>
      <w:proofErr w:type="spellEnd"/>
      <w:r w:rsidR="00891FAD" w:rsidRPr="00153791">
        <w:rPr>
          <w:rFonts w:ascii="Times New Roman" w:hAnsi="Times New Roman"/>
          <w:sz w:val="22"/>
        </w:rPr>
        <w:t xml:space="preserve"> groups are also found on some amino acids.</w:t>
      </w:r>
    </w:p>
    <w:p w:rsidR="00676BE1" w:rsidRPr="00153791" w:rsidRDefault="00676BE1">
      <w:pPr>
        <w:numPr>
          <w:ilvl w:val="0"/>
          <w:numId w:val="21"/>
        </w:numPr>
        <w:jc w:val="both"/>
        <w:rPr>
          <w:rFonts w:ascii="Times New Roman" w:hAnsi="Times New Roman"/>
          <w:sz w:val="22"/>
        </w:rPr>
      </w:pPr>
      <w:r>
        <w:rPr>
          <w:rFonts w:ascii="Times New Roman" w:hAnsi="Times New Roman"/>
          <w:sz w:val="22"/>
        </w:rPr>
        <w:t xml:space="preserve">Amino acids are joined together to form linear polymers by the formation of a </w:t>
      </w:r>
      <w:r w:rsidRPr="00676BE1">
        <w:rPr>
          <w:rFonts w:ascii="Times New Roman" w:hAnsi="Times New Roman"/>
          <w:b/>
          <w:sz w:val="22"/>
        </w:rPr>
        <w:t>peptide</w:t>
      </w:r>
      <w:r>
        <w:rPr>
          <w:rFonts w:ascii="Times New Roman" w:hAnsi="Times New Roman"/>
          <w:sz w:val="22"/>
        </w:rPr>
        <w:t xml:space="preserve"> </w:t>
      </w:r>
      <w:r w:rsidRPr="00676BE1">
        <w:rPr>
          <w:rFonts w:ascii="Times New Roman" w:hAnsi="Times New Roman"/>
          <w:b/>
          <w:sz w:val="22"/>
        </w:rPr>
        <w:t>bond</w:t>
      </w:r>
      <w:r>
        <w:rPr>
          <w:rFonts w:ascii="Times New Roman" w:hAnsi="Times New Roman"/>
          <w:sz w:val="22"/>
        </w:rPr>
        <w:t xml:space="preserve"> between the carboxyl of one amino acids and the amino group of the next.</w:t>
      </w:r>
      <w:r w:rsidR="00457C10">
        <w:rPr>
          <w:rFonts w:ascii="Times New Roman" w:hAnsi="Times New Roman"/>
          <w:sz w:val="22"/>
        </w:rPr>
        <w:t xml:space="preserve"> This reaction releases water and is thus </w:t>
      </w:r>
      <w:r w:rsidR="00457C10" w:rsidRPr="00457C10">
        <w:rPr>
          <w:rFonts w:ascii="Times New Roman" w:hAnsi="Times New Roman"/>
          <w:b/>
          <w:sz w:val="22"/>
        </w:rPr>
        <w:t>dehydration</w:t>
      </w:r>
      <w:r w:rsidR="00457C10">
        <w:rPr>
          <w:rFonts w:ascii="Times New Roman" w:hAnsi="Times New Roman"/>
          <w:sz w:val="22"/>
        </w:rPr>
        <w:t xml:space="preserve"> reaction.  The </w:t>
      </w:r>
      <w:r w:rsidR="00401C2A">
        <w:rPr>
          <w:rFonts w:ascii="Times New Roman" w:hAnsi="Times New Roman"/>
          <w:sz w:val="22"/>
        </w:rPr>
        <w:t xml:space="preserve">peptide </w:t>
      </w:r>
      <w:r w:rsidR="00457C10">
        <w:rPr>
          <w:rFonts w:ascii="Times New Roman" w:hAnsi="Times New Roman"/>
          <w:sz w:val="22"/>
        </w:rPr>
        <w:t xml:space="preserve">bond can be broken by the addition of water, a reaction called </w:t>
      </w:r>
      <w:r w:rsidR="00457C10" w:rsidRPr="00457C10">
        <w:rPr>
          <w:rFonts w:ascii="Times New Roman" w:hAnsi="Times New Roman"/>
          <w:b/>
          <w:sz w:val="22"/>
        </w:rPr>
        <w:t>hydrolysis</w:t>
      </w:r>
      <w:r w:rsidR="00457C10">
        <w:rPr>
          <w:rFonts w:ascii="Times New Roman" w:hAnsi="Times New Roman"/>
          <w:b/>
          <w:sz w:val="22"/>
        </w:rPr>
        <w:t xml:space="preserve"> </w:t>
      </w:r>
      <w:r w:rsidR="00457C10" w:rsidRPr="00457C10">
        <w:rPr>
          <w:rFonts w:ascii="Times New Roman" w:hAnsi="Times New Roman"/>
          <w:i/>
          <w:sz w:val="22"/>
        </w:rPr>
        <w:t>(hydro-</w:t>
      </w:r>
      <w:proofErr w:type="spellStart"/>
      <w:r w:rsidR="00457C10" w:rsidRPr="00457C10">
        <w:rPr>
          <w:rFonts w:ascii="Times New Roman" w:hAnsi="Times New Roman"/>
          <w:i/>
          <w:sz w:val="22"/>
        </w:rPr>
        <w:t>lysis</w:t>
      </w:r>
      <w:proofErr w:type="spellEnd"/>
      <w:r w:rsidR="00457C10" w:rsidRPr="00457C10">
        <w:rPr>
          <w:rFonts w:ascii="Times New Roman" w:hAnsi="Times New Roman"/>
          <w:i/>
          <w:sz w:val="22"/>
        </w:rPr>
        <w:t>)</w:t>
      </w:r>
      <w:r w:rsidR="00457C10">
        <w:rPr>
          <w:rFonts w:ascii="Times New Roman" w:hAnsi="Times New Roman"/>
          <w:sz w:val="22"/>
        </w:rPr>
        <w:t>.</w:t>
      </w:r>
    </w:p>
    <w:p w:rsidR="00891FAD" w:rsidRPr="00153791" w:rsidRDefault="00891FAD" w:rsidP="00153791">
      <w:pPr>
        <w:rPr>
          <w:rFonts w:ascii="Times New Roman" w:hAnsi="Times New Roman"/>
          <w:b/>
          <w:sz w:val="22"/>
        </w:rPr>
      </w:pPr>
      <w:r w:rsidRPr="00153791">
        <w:rPr>
          <w:rFonts w:ascii="Times New Roman" w:hAnsi="Times New Roman"/>
          <w:b/>
          <w:sz w:val="22"/>
        </w:rPr>
        <w:t>Expectations:</w:t>
      </w:r>
    </w:p>
    <w:p w:rsidR="00891FAD" w:rsidRPr="00153791" w:rsidRDefault="00BE30AC" w:rsidP="00891FAD">
      <w:pPr>
        <w:numPr>
          <w:ilvl w:val="0"/>
          <w:numId w:val="17"/>
        </w:numPr>
        <w:tabs>
          <w:tab w:val="clear" w:pos="360"/>
          <w:tab w:val="num" w:pos="1080"/>
        </w:tabs>
        <w:ind w:left="720"/>
        <w:rPr>
          <w:rFonts w:ascii="Times New Roman" w:hAnsi="Times New Roman"/>
          <w:sz w:val="22"/>
        </w:rPr>
      </w:pPr>
      <w:r>
        <w:rPr>
          <w:rFonts w:ascii="Times New Roman" w:hAnsi="Times New Roman"/>
          <w:sz w:val="22"/>
        </w:rPr>
        <w:t>Full n</w:t>
      </w:r>
      <w:r w:rsidR="00891FAD" w:rsidRPr="00153791">
        <w:rPr>
          <w:rFonts w:ascii="Times New Roman" w:hAnsi="Times New Roman"/>
          <w:sz w:val="22"/>
        </w:rPr>
        <w:t xml:space="preserve">ame of each </w:t>
      </w:r>
      <w:r w:rsidR="00153791" w:rsidRPr="00153791">
        <w:rPr>
          <w:rFonts w:ascii="Times New Roman" w:hAnsi="Times New Roman"/>
          <w:sz w:val="22"/>
        </w:rPr>
        <w:t xml:space="preserve">(20) </w:t>
      </w:r>
      <w:r w:rsidR="00891FAD" w:rsidRPr="00153791">
        <w:rPr>
          <w:rFonts w:ascii="Times New Roman" w:hAnsi="Times New Roman"/>
          <w:sz w:val="22"/>
        </w:rPr>
        <w:t>amino acid</w:t>
      </w:r>
    </w:p>
    <w:p w:rsidR="00EA237C" w:rsidRPr="00153791" w:rsidRDefault="00891FAD" w:rsidP="00891FAD">
      <w:pPr>
        <w:numPr>
          <w:ilvl w:val="0"/>
          <w:numId w:val="17"/>
        </w:numPr>
        <w:tabs>
          <w:tab w:val="clear" w:pos="360"/>
          <w:tab w:val="num" w:pos="1080"/>
        </w:tabs>
        <w:ind w:left="720"/>
        <w:rPr>
          <w:rFonts w:ascii="Times New Roman" w:hAnsi="Times New Roman"/>
          <w:sz w:val="22"/>
        </w:rPr>
      </w:pPr>
      <w:r w:rsidRPr="00153791">
        <w:rPr>
          <w:rFonts w:ascii="Times New Roman" w:hAnsi="Times New Roman"/>
          <w:sz w:val="22"/>
        </w:rPr>
        <w:t>3 Letter name of each amino acid</w:t>
      </w:r>
    </w:p>
    <w:p w:rsidR="00891FAD" w:rsidRPr="00153791" w:rsidRDefault="00EA237C" w:rsidP="00891FAD">
      <w:pPr>
        <w:numPr>
          <w:ilvl w:val="0"/>
          <w:numId w:val="17"/>
        </w:numPr>
        <w:tabs>
          <w:tab w:val="clear" w:pos="360"/>
          <w:tab w:val="num" w:pos="1080"/>
        </w:tabs>
        <w:ind w:left="720"/>
        <w:rPr>
          <w:rFonts w:ascii="Times New Roman" w:hAnsi="Times New Roman"/>
          <w:sz w:val="22"/>
        </w:rPr>
      </w:pPr>
      <w:r w:rsidRPr="00153791">
        <w:rPr>
          <w:rFonts w:ascii="Times New Roman" w:hAnsi="Times New Roman"/>
          <w:sz w:val="22"/>
        </w:rPr>
        <w:t>S</w:t>
      </w:r>
      <w:r w:rsidR="00891FAD" w:rsidRPr="00153791">
        <w:rPr>
          <w:rFonts w:ascii="Times New Roman" w:hAnsi="Times New Roman"/>
          <w:sz w:val="22"/>
        </w:rPr>
        <w:t>tructure of each amino acid</w:t>
      </w:r>
    </w:p>
    <w:p w:rsidR="00891FAD" w:rsidRPr="00153791" w:rsidRDefault="00891FAD" w:rsidP="00891FAD">
      <w:pPr>
        <w:numPr>
          <w:ilvl w:val="0"/>
          <w:numId w:val="17"/>
        </w:numPr>
        <w:tabs>
          <w:tab w:val="clear" w:pos="360"/>
          <w:tab w:val="num" w:pos="1080"/>
        </w:tabs>
        <w:ind w:left="720"/>
        <w:rPr>
          <w:rFonts w:ascii="Times New Roman" w:hAnsi="Times New Roman"/>
          <w:sz w:val="22"/>
        </w:rPr>
      </w:pPr>
      <w:r w:rsidRPr="00153791">
        <w:rPr>
          <w:rFonts w:ascii="Times New Roman" w:hAnsi="Times New Roman"/>
          <w:sz w:val="22"/>
        </w:rPr>
        <w:t>Properties of the side chains:</w:t>
      </w:r>
    </w:p>
    <w:p w:rsidR="00891FAD" w:rsidRPr="00153791" w:rsidRDefault="00EA237C" w:rsidP="00BE30AC">
      <w:pPr>
        <w:ind w:left="1440"/>
        <w:rPr>
          <w:rFonts w:ascii="Times New Roman" w:hAnsi="Times New Roman"/>
          <w:sz w:val="22"/>
        </w:rPr>
      </w:pPr>
      <w:proofErr w:type="spellStart"/>
      <w:r w:rsidRPr="00153791">
        <w:rPr>
          <w:rFonts w:ascii="Times New Roman" w:hAnsi="Times New Roman"/>
          <w:sz w:val="22"/>
        </w:rPr>
        <w:t>i</w:t>
      </w:r>
      <w:proofErr w:type="spellEnd"/>
      <w:r w:rsidRPr="00153791">
        <w:rPr>
          <w:rFonts w:ascii="Times New Roman" w:hAnsi="Times New Roman"/>
          <w:sz w:val="22"/>
        </w:rPr>
        <w:t xml:space="preserve">) </w:t>
      </w:r>
      <w:r w:rsidR="00891FAD" w:rsidRPr="00153791">
        <w:rPr>
          <w:rFonts w:ascii="Times New Roman" w:hAnsi="Times New Roman"/>
          <w:sz w:val="22"/>
        </w:rPr>
        <w:t>Ionization of groups (</w:t>
      </w:r>
      <w:proofErr w:type="spellStart"/>
      <w:r w:rsidR="00891FAD" w:rsidRPr="00153791">
        <w:rPr>
          <w:rFonts w:ascii="Times New Roman" w:hAnsi="Times New Roman"/>
          <w:sz w:val="22"/>
        </w:rPr>
        <w:t>pK</w:t>
      </w:r>
      <w:r w:rsidR="00891FAD" w:rsidRPr="00153791">
        <w:rPr>
          <w:rFonts w:ascii="Times New Roman" w:hAnsi="Times New Roman"/>
          <w:sz w:val="22"/>
          <w:vertAlign w:val="subscript"/>
        </w:rPr>
        <w:t>a</w:t>
      </w:r>
      <w:proofErr w:type="spellEnd"/>
      <w:r w:rsidR="00891FAD" w:rsidRPr="00153791">
        <w:rPr>
          <w:rFonts w:ascii="Times New Roman" w:hAnsi="Times New Roman"/>
          <w:sz w:val="22"/>
        </w:rPr>
        <w:t>)</w:t>
      </w:r>
    </w:p>
    <w:p w:rsidR="00891FAD" w:rsidRPr="00153791" w:rsidRDefault="00EA237C" w:rsidP="00BE30AC">
      <w:pPr>
        <w:ind w:left="1440"/>
        <w:rPr>
          <w:rFonts w:ascii="Times New Roman" w:hAnsi="Times New Roman"/>
          <w:sz w:val="22"/>
        </w:rPr>
      </w:pPr>
      <w:r w:rsidRPr="00153791">
        <w:rPr>
          <w:rFonts w:ascii="Times New Roman" w:hAnsi="Times New Roman"/>
          <w:sz w:val="22"/>
        </w:rPr>
        <w:t xml:space="preserve">ii) </w:t>
      </w:r>
      <w:r w:rsidR="00891FAD" w:rsidRPr="00153791">
        <w:rPr>
          <w:rFonts w:ascii="Times New Roman" w:hAnsi="Times New Roman"/>
          <w:sz w:val="22"/>
        </w:rPr>
        <w:t>H-bonding capability</w:t>
      </w:r>
    </w:p>
    <w:p w:rsidR="00891FAD" w:rsidRPr="00153791" w:rsidRDefault="00EA237C" w:rsidP="00BE30AC">
      <w:pPr>
        <w:ind w:left="1440"/>
        <w:rPr>
          <w:rFonts w:ascii="Times New Roman" w:hAnsi="Times New Roman"/>
          <w:sz w:val="22"/>
        </w:rPr>
      </w:pPr>
      <w:r w:rsidRPr="00153791">
        <w:rPr>
          <w:rFonts w:ascii="Times New Roman" w:hAnsi="Times New Roman"/>
          <w:sz w:val="22"/>
        </w:rPr>
        <w:t xml:space="preserve">iii) Functional groups </w:t>
      </w:r>
      <w:r w:rsidR="00891FAD" w:rsidRPr="00153791">
        <w:rPr>
          <w:rFonts w:ascii="Times New Roman" w:hAnsi="Times New Roman"/>
          <w:sz w:val="22"/>
        </w:rPr>
        <w:t>(polar/nonpolar)</w:t>
      </w:r>
    </w:p>
    <w:p w:rsidR="00891FAD" w:rsidRPr="00153791" w:rsidRDefault="00891FAD" w:rsidP="00D73460">
      <w:pPr>
        <w:numPr>
          <w:ilvl w:val="0"/>
          <w:numId w:val="24"/>
        </w:numPr>
        <w:rPr>
          <w:rFonts w:ascii="Times New Roman" w:hAnsi="Times New Roman"/>
          <w:sz w:val="22"/>
        </w:rPr>
      </w:pPr>
      <w:r w:rsidRPr="00153791">
        <w:rPr>
          <w:rFonts w:ascii="Times New Roman" w:hAnsi="Times New Roman"/>
          <w:sz w:val="22"/>
        </w:rPr>
        <w:t>UV absorbance, calculation of protein concentration.</w:t>
      </w:r>
    </w:p>
    <w:p w:rsidR="00B61C52" w:rsidRPr="00153791" w:rsidRDefault="00495B26">
      <w:pPr>
        <w:spacing w:before="120" w:after="40"/>
        <w:rPr>
          <w:rFonts w:ascii="Times New Roman" w:hAnsi="Times New Roman"/>
          <w:b/>
          <w:sz w:val="22"/>
        </w:rPr>
      </w:pPr>
      <w:r>
        <w:rPr>
          <w:rFonts w:ascii="Times New Roman" w:hAnsi="Times New Roman"/>
          <w:b/>
          <w:sz w:val="22"/>
        </w:rPr>
        <w:t>5B.</w:t>
      </w:r>
      <w:r w:rsidR="00B61C52" w:rsidRPr="00153791">
        <w:rPr>
          <w:rFonts w:ascii="Times New Roman" w:hAnsi="Times New Roman"/>
          <w:b/>
          <w:sz w:val="22"/>
        </w:rPr>
        <w:t xml:space="preserve"> Chirality &amp; Optical Activity:</w:t>
      </w:r>
    </w:p>
    <w:p w:rsidR="00B61C52" w:rsidRPr="00153791" w:rsidRDefault="00B61C52">
      <w:pPr>
        <w:jc w:val="both"/>
        <w:rPr>
          <w:rFonts w:ascii="Times New Roman" w:hAnsi="Times New Roman"/>
          <w:sz w:val="22"/>
        </w:rPr>
      </w:pPr>
      <w:r w:rsidRPr="00153791">
        <w:rPr>
          <w:rFonts w:ascii="Times New Roman" w:hAnsi="Times New Roman"/>
          <w:sz w:val="22"/>
        </w:rPr>
        <w:t xml:space="preserve">In all amino acids (except glycine) the </w:t>
      </w:r>
      <w:r w:rsidRPr="00153791">
        <w:rPr>
          <w:rFonts w:ascii="Times New Roman" w:hAnsi="Times New Roman"/>
          <w:sz w:val="22"/>
        </w:rPr>
        <w:sym w:font="Symbol" w:char="F061"/>
      </w:r>
      <w:r w:rsidRPr="00153791">
        <w:rPr>
          <w:rFonts w:ascii="Times New Roman" w:hAnsi="Times New Roman"/>
          <w:sz w:val="22"/>
        </w:rPr>
        <w:t xml:space="preserve">-carbon is chiral.  In some amino acids, additional chiral centers are present. These are chiral centers because all four groups attached to the carbon are different. This means that the mirror images of these compounds cannot be superimposed.  The two mirror images are called </w:t>
      </w:r>
      <w:r w:rsidRPr="00153791">
        <w:rPr>
          <w:rFonts w:ascii="Times New Roman" w:hAnsi="Times New Roman"/>
          <w:b/>
          <w:i/>
          <w:sz w:val="22"/>
        </w:rPr>
        <w:t>enantiomers</w:t>
      </w:r>
      <w:r w:rsidRPr="00153791">
        <w:rPr>
          <w:rFonts w:ascii="Times New Roman" w:hAnsi="Times New Roman"/>
          <w:sz w:val="22"/>
        </w:rPr>
        <w:t>.</w:t>
      </w:r>
    </w:p>
    <w:p w:rsidR="00274D7F" w:rsidRDefault="00AD079D">
      <w:pPr>
        <w:rPr>
          <w:rFonts w:ascii="Times New Roman" w:hAnsi="Times New Roman"/>
          <w:sz w:val="22"/>
        </w:rPr>
      </w:pPr>
      <w:r>
        <w:rPr>
          <w:rFonts w:ascii="Times New Roman" w:hAnsi="Times New Roman"/>
          <w:noProof/>
          <w:sz w:val="22"/>
        </w:rPr>
        <w:drawing>
          <wp:anchor distT="0" distB="0" distL="114300" distR="114300" simplePos="0" relativeHeight="251649536" behindDoc="0" locked="0" layoutInCell="1" allowOverlap="1" wp14:anchorId="1CBE0A99" wp14:editId="41A95F3B">
            <wp:simplePos x="0" y="0"/>
            <wp:positionH relativeFrom="column">
              <wp:posOffset>1772285</wp:posOffset>
            </wp:positionH>
            <wp:positionV relativeFrom="paragraph">
              <wp:posOffset>114300</wp:posOffset>
            </wp:positionV>
            <wp:extent cx="2758440" cy="1053465"/>
            <wp:effectExtent l="19050" t="0" r="3810" b="0"/>
            <wp:wrapSquare wrapText="bothSides"/>
            <wp:docPr id="10" name="Picture 10" descr="dl_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l_ala"/>
                    <pic:cNvPicPr>
                      <a:picLocks noChangeAspect="1" noChangeArrowheads="1"/>
                    </pic:cNvPicPr>
                  </pic:nvPicPr>
                  <pic:blipFill>
                    <a:blip r:embed="rId20" cstate="print"/>
                    <a:srcRect/>
                    <a:stretch>
                      <a:fillRect/>
                    </a:stretch>
                  </pic:blipFill>
                  <pic:spPr bwMode="auto">
                    <a:xfrm>
                      <a:off x="0" y="0"/>
                      <a:ext cx="2758440" cy="1053465"/>
                    </a:xfrm>
                    <a:prstGeom prst="rect">
                      <a:avLst/>
                    </a:prstGeom>
                    <a:noFill/>
                    <a:ln w="9525">
                      <a:noFill/>
                      <a:miter lim="800000"/>
                      <a:headEnd/>
                      <a:tailEnd/>
                    </a:ln>
                  </pic:spPr>
                </pic:pic>
              </a:graphicData>
            </a:graphic>
          </wp:anchor>
        </w:drawing>
      </w:r>
      <w:r w:rsidR="00A97CB6">
        <w:rPr>
          <w:rFonts w:ascii="Times New Roman" w:hAnsi="Times New Roman"/>
          <w:noProof/>
        </w:rPr>
        <w:pict>
          <v:shape id="_x0000_s1032" type="#_x0000_t75" style="position:absolute;margin-left:366.8pt;margin-top:16.5pt;width:71pt;height:53.15pt;z-index:251655680;mso-position-horizontal-relative:text;mso-position-vertical-relative:text">
            <v:imagedata r:id="rId21" o:title=""/>
            <w10:wrap type="topAndBottom"/>
          </v:shape>
          <o:OLEObject Type="Embed" ProgID="ISISServer" ShapeID="_x0000_s1032" DrawAspect="Content" ObjectID="_1420354031" r:id="rId22"/>
        </w:pict>
      </w:r>
    </w:p>
    <w:p w:rsidR="00B61C52" w:rsidRPr="00153791" w:rsidRDefault="00A97CB6">
      <w:pPr>
        <w:rPr>
          <w:rFonts w:ascii="Times New Roman" w:hAnsi="Times New Roman"/>
          <w:sz w:val="22"/>
        </w:rPr>
      </w:pPr>
      <w:r>
        <w:rPr>
          <w:rFonts w:ascii="Times New Roman" w:hAnsi="Times New Roman"/>
          <w:noProof/>
        </w:rPr>
        <w:pict>
          <v:shape id="_x0000_s1033" type="#_x0000_t75" style="position:absolute;margin-left:39.5pt;margin-top:3.85pt;width:77.95pt;height:54.75pt;z-index:251656704">
            <v:imagedata r:id="rId23" o:title=""/>
            <w10:wrap type="topAndBottom"/>
          </v:shape>
          <o:OLEObject Type="Embed" ProgID="ISISServer" ShapeID="_x0000_s1033" DrawAspect="Content" ObjectID="_1420354032" r:id="rId24"/>
        </w:pict>
      </w:r>
    </w:p>
    <w:p w:rsidR="00AF314D" w:rsidRPr="00153791" w:rsidRDefault="00AF314D" w:rsidP="00AF314D">
      <w:pPr>
        <w:numPr>
          <w:ilvl w:val="0"/>
          <w:numId w:val="22"/>
        </w:numPr>
        <w:jc w:val="both"/>
        <w:rPr>
          <w:rFonts w:ascii="Times New Roman" w:hAnsi="Times New Roman"/>
          <w:sz w:val="22"/>
        </w:rPr>
      </w:pPr>
      <w:r w:rsidRPr="00153791">
        <w:rPr>
          <w:rFonts w:ascii="Times New Roman" w:hAnsi="Times New Roman"/>
          <w:sz w:val="22"/>
        </w:rPr>
        <w:t xml:space="preserve">Enantiomers have the following attributes: </w:t>
      </w:r>
    </w:p>
    <w:p w:rsidR="00AF314D" w:rsidRPr="00153791" w:rsidRDefault="00AF314D" w:rsidP="00AF314D">
      <w:pPr>
        <w:numPr>
          <w:ilvl w:val="0"/>
          <w:numId w:val="14"/>
        </w:numPr>
        <w:tabs>
          <w:tab w:val="clear" w:pos="360"/>
          <w:tab w:val="num" w:pos="720"/>
        </w:tabs>
        <w:ind w:left="720"/>
        <w:rPr>
          <w:rFonts w:ascii="Times New Roman" w:hAnsi="Times New Roman"/>
          <w:sz w:val="22"/>
        </w:rPr>
      </w:pPr>
      <w:r w:rsidRPr="00153791">
        <w:rPr>
          <w:rFonts w:ascii="Times New Roman" w:hAnsi="Times New Roman"/>
          <w:i/>
          <w:sz w:val="22"/>
        </w:rPr>
        <w:t>Identical</w:t>
      </w:r>
      <w:r w:rsidRPr="00153791">
        <w:rPr>
          <w:rFonts w:ascii="Times New Roman" w:hAnsi="Times New Roman"/>
          <w:sz w:val="22"/>
        </w:rPr>
        <w:t xml:space="preserve"> physical properties (except rotati</w:t>
      </w:r>
      <w:r w:rsidR="00A80E7E">
        <w:rPr>
          <w:rFonts w:ascii="Times New Roman" w:hAnsi="Times New Roman"/>
          <w:sz w:val="22"/>
        </w:rPr>
        <w:t>on of polarized light</w:t>
      </w:r>
      <w:r w:rsidRPr="00153791">
        <w:rPr>
          <w:rFonts w:ascii="Times New Roman" w:hAnsi="Times New Roman"/>
          <w:sz w:val="22"/>
        </w:rPr>
        <w:t>)</w:t>
      </w:r>
      <w:r w:rsidR="00FC1FBB">
        <w:rPr>
          <w:rFonts w:ascii="Times New Roman" w:hAnsi="Times New Roman"/>
          <w:sz w:val="22"/>
        </w:rPr>
        <w:t>.</w:t>
      </w:r>
    </w:p>
    <w:p w:rsidR="00AF314D" w:rsidRPr="00153791" w:rsidRDefault="00AF314D" w:rsidP="00AF314D">
      <w:pPr>
        <w:numPr>
          <w:ilvl w:val="0"/>
          <w:numId w:val="14"/>
        </w:numPr>
        <w:tabs>
          <w:tab w:val="clear" w:pos="360"/>
          <w:tab w:val="num" w:pos="720"/>
        </w:tabs>
        <w:ind w:left="720"/>
        <w:rPr>
          <w:rFonts w:ascii="Times New Roman" w:hAnsi="Times New Roman"/>
          <w:sz w:val="22"/>
        </w:rPr>
      </w:pPr>
      <w:r w:rsidRPr="00153791">
        <w:rPr>
          <w:rFonts w:ascii="Times New Roman" w:hAnsi="Times New Roman"/>
          <w:sz w:val="22"/>
        </w:rPr>
        <w:t xml:space="preserve">Markedly </w:t>
      </w:r>
      <w:r w:rsidRPr="00153791">
        <w:rPr>
          <w:rFonts w:ascii="Times New Roman" w:hAnsi="Times New Roman"/>
          <w:i/>
          <w:sz w:val="22"/>
        </w:rPr>
        <w:t>different</w:t>
      </w:r>
      <w:r w:rsidRPr="00153791">
        <w:rPr>
          <w:rFonts w:ascii="Times New Roman" w:hAnsi="Times New Roman"/>
          <w:sz w:val="22"/>
        </w:rPr>
        <w:t xml:space="preserve"> biological properties</w:t>
      </w:r>
      <w:r w:rsidR="00FC1FBB">
        <w:rPr>
          <w:rFonts w:ascii="Times New Roman" w:hAnsi="Times New Roman"/>
          <w:sz w:val="22"/>
        </w:rPr>
        <w:t>.</w:t>
      </w:r>
    </w:p>
    <w:p w:rsidR="00250242" w:rsidRPr="00F83798" w:rsidRDefault="00D73460" w:rsidP="00E42260">
      <w:pPr>
        <w:numPr>
          <w:ilvl w:val="0"/>
          <w:numId w:val="22"/>
        </w:numPr>
        <w:spacing w:before="120"/>
        <w:jc w:val="both"/>
        <w:rPr>
          <w:rFonts w:ascii="Times New Roman" w:hAnsi="Times New Roman"/>
          <w:b/>
        </w:rPr>
      </w:pPr>
      <w:r w:rsidRPr="00F83798">
        <w:rPr>
          <w:rFonts w:ascii="Times New Roman" w:hAnsi="Times New Roman"/>
          <w:sz w:val="22"/>
        </w:rPr>
        <w:t xml:space="preserve">Most </w:t>
      </w:r>
      <w:r w:rsidR="00B61C52" w:rsidRPr="00F83798">
        <w:rPr>
          <w:rFonts w:ascii="Times New Roman" w:hAnsi="Times New Roman"/>
          <w:sz w:val="22"/>
        </w:rPr>
        <w:t xml:space="preserve">common amino acids have an S configuration. An older, but </w:t>
      </w:r>
      <w:r w:rsidR="00BB59A7" w:rsidRPr="00F83798">
        <w:rPr>
          <w:rFonts w:ascii="Times New Roman" w:hAnsi="Times New Roman"/>
          <w:sz w:val="22"/>
        </w:rPr>
        <w:t xml:space="preserve">very </w:t>
      </w:r>
      <w:r w:rsidR="00606E9D" w:rsidRPr="00F83798">
        <w:rPr>
          <w:rFonts w:ascii="Times New Roman" w:hAnsi="Times New Roman"/>
          <w:sz w:val="22"/>
        </w:rPr>
        <w:t xml:space="preserve">much used, notation is D </w:t>
      </w:r>
      <w:r w:rsidR="00B61C52" w:rsidRPr="00F83798">
        <w:rPr>
          <w:rFonts w:ascii="Times New Roman" w:hAnsi="Times New Roman"/>
          <w:sz w:val="22"/>
        </w:rPr>
        <w:t>and L</w:t>
      </w:r>
      <w:r w:rsidR="00606E9D" w:rsidRPr="00F83798">
        <w:rPr>
          <w:rFonts w:ascii="Times New Roman" w:hAnsi="Times New Roman"/>
          <w:sz w:val="22"/>
        </w:rPr>
        <w:t xml:space="preserve">.  This notation is based on the chirality of a reference compound and </w:t>
      </w:r>
      <w:r w:rsidR="00606E9D" w:rsidRPr="00F83798">
        <w:rPr>
          <w:rFonts w:ascii="Times New Roman" w:hAnsi="Times New Roman"/>
          <w:b/>
          <w:sz w:val="22"/>
        </w:rPr>
        <w:t>all am</w:t>
      </w:r>
      <w:r w:rsidR="006B33EA" w:rsidRPr="00F83798">
        <w:rPr>
          <w:rFonts w:ascii="Times New Roman" w:hAnsi="Times New Roman"/>
          <w:b/>
          <w:sz w:val="22"/>
        </w:rPr>
        <w:t>ino acids that are found in</w:t>
      </w:r>
      <w:r w:rsidR="00606E9D" w:rsidRPr="00F83798">
        <w:rPr>
          <w:rFonts w:ascii="Times New Roman" w:hAnsi="Times New Roman"/>
          <w:b/>
          <w:sz w:val="22"/>
        </w:rPr>
        <w:t xml:space="preserve"> proteins are L.</w:t>
      </w:r>
      <w:r w:rsidR="00B61C52" w:rsidRPr="00F83798">
        <w:rPr>
          <w:rFonts w:ascii="Times New Roman" w:hAnsi="Times New Roman"/>
          <w:b/>
        </w:rPr>
        <w:br w:type="page"/>
      </w:r>
    </w:p>
    <w:p w:rsidR="00250242" w:rsidRPr="00401C2A" w:rsidRDefault="00A97CB6" w:rsidP="00250242">
      <w:pPr>
        <w:rPr>
          <w:rFonts w:ascii="Times New Roman" w:hAnsi="Times New Roman"/>
          <w:sz w:val="22"/>
          <w:szCs w:val="22"/>
        </w:rPr>
      </w:pPr>
      <w:r>
        <w:rPr>
          <w:rFonts w:ascii="Times New Roman" w:hAnsi="Times New Roman"/>
          <w:b/>
          <w:noProof/>
          <w:sz w:val="22"/>
        </w:rPr>
        <w:lastRenderedPageBreak/>
        <w:pict>
          <v:shape id="_x0000_s1070" type="#_x0000_t75" style="position:absolute;margin-left:381.4pt;margin-top:45.1pt;width:123.85pt;height:67.9pt;z-index:251664896;mso-position-vertical-relative:page">
            <v:imagedata r:id="rId25" o:title=""/>
            <w10:wrap type="square" side="largest" anchory="page"/>
          </v:shape>
          <o:OLEObject Type="Embed" ProgID="ISISServer" ShapeID="_x0000_s1070" DrawAspect="Content" ObjectID="_1420354033" r:id="rId26"/>
        </w:pict>
      </w:r>
      <w:r w:rsidR="00250242" w:rsidRPr="00401C2A">
        <w:rPr>
          <w:rFonts w:ascii="Times New Roman" w:hAnsi="Times New Roman"/>
          <w:b/>
          <w:sz w:val="22"/>
          <w:szCs w:val="22"/>
        </w:rPr>
        <w:t xml:space="preserve">Importance of chirality in Biology:  </w:t>
      </w:r>
      <w:r w:rsidR="00250242" w:rsidRPr="00401C2A">
        <w:rPr>
          <w:rFonts w:ascii="Times New Roman" w:hAnsi="Times New Roman"/>
          <w:sz w:val="22"/>
          <w:szCs w:val="22"/>
        </w:rPr>
        <w:t xml:space="preserve">Usually only one enantiomer is active in biological systems.  As indicated above, only L-amino acids are used to make proteins.  </w:t>
      </w:r>
      <w:r w:rsidR="00401C2A" w:rsidRPr="00401C2A">
        <w:rPr>
          <w:rFonts w:ascii="Times New Roman" w:hAnsi="Times New Roman"/>
          <w:sz w:val="22"/>
          <w:szCs w:val="22"/>
        </w:rPr>
        <w:t>Amino acids of</w:t>
      </w:r>
      <w:r w:rsidR="00250242" w:rsidRPr="00401C2A">
        <w:rPr>
          <w:rFonts w:ascii="Times New Roman" w:hAnsi="Times New Roman"/>
          <w:sz w:val="22"/>
          <w:szCs w:val="22"/>
        </w:rPr>
        <w:t xml:space="preserve"> the other enantiomer (D) are generally harmless.  This is not always the case</w:t>
      </w:r>
      <w:r w:rsidR="00401C2A" w:rsidRPr="00401C2A">
        <w:rPr>
          <w:rFonts w:ascii="Times New Roman" w:hAnsi="Times New Roman"/>
          <w:sz w:val="22"/>
          <w:szCs w:val="22"/>
        </w:rPr>
        <w:t xml:space="preserve"> for </w:t>
      </w:r>
      <w:r w:rsidR="00112241">
        <w:rPr>
          <w:rFonts w:ascii="Times New Roman" w:hAnsi="Times New Roman"/>
          <w:sz w:val="22"/>
          <w:szCs w:val="22"/>
        </w:rPr>
        <w:t xml:space="preserve">other compounds with chiral </w:t>
      </w:r>
      <w:proofErr w:type="spellStart"/>
      <w:r w:rsidR="00112241">
        <w:rPr>
          <w:rFonts w:ascii="Times New Roman" w:hAnsi="Times New Roman"/>
          <w:sz w:val="22"/>
          <w:szCs w:val="22"/>
        </w:rPr>
        <w:t>centers</w:t>
      </w:r>
      <w:r w:rsidR="00401C2A" w:rsidRPr="00401C2A">
        <w:rPr>
          <w:rFonts w:ascii="Times New Roman" w:hAnsi="Times New Roman"/>
          <w:sz w:val="22"/>
          <w:szCs w:val="22"/>
        </w:rPr>
        <w:t>s</w:t>
      </w:r>
      <w:proofErr w:type="spellEnd"/>
      <w:r w:rsidR="00250242" w:rsidRPr="00401C2A">
        <w:rPr>
          <w:rFonts w:ascii="Times New Roman" w:hAnsi="Times New Roman"/>
          <w:sz w:val="22"/>
          <w:szCs w:val="22"/>
        </w:rPr>
        <w:t>:</w:t>
      </w:r>
    </w:p>
    <w:p w:rsidR="00250242" w:rsidRPr="00401C2A" w:rsidRDefault="00401C2A" w:rsidP="00401C2A">
      <w:pPr>
        <w:spacing w:before="60"/>
        <w:ind w:left="720" w:hanging="720"/>
        <w:rPr>
          <w:rFonts w:ascii="Times New Roman" w:hAnsi="Times New Roman"/>
          <w:sz w:val="22"/>
        </w:rPr>
      </w:pPr>
      <w:r w:rsidRPr="00401C2A">
        <w:rPr>
          <w:rFonts w:ascii="Times New Roman" w:hAnsi="Times New Roman"/>
          <w:b/>
          <w:noProof/>
        </w:rPr>
        <w:drawing>
          <wp:anchor distT="0" distB="0" distL="114300" distR="114300" simplePos="0" relativeHeight="251653632" behindDoc="0" locked="0" layoutInCell="1" allowOverlap="1" wp14:anchorId="1180703F" wp14:editId="075EE7EC">
            <wp:simplePos x="0" y="0"/>
            <wp:positionH relativeFrom="column">
              <wp:posOffset>4839335</wp:posOffset>
            </wp:positionH>
            <wp:positionV relativeFrom="paragraph">
              <wp:posOffset>398780</wp:posOffset>
            </wp:positionV>
            <wp:extent cx="1572895" cy="617855"/>
            <wp:effectExtent l="0" t="0" r="8255" b="0"/>
            <wp:wrapSquare wrapText="largest"/>
            <wp:docPr id="2" name="Picture 2" descr="File:Naproxen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le:Naproxen2.sv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57289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CB6">
        <w:rPr>
          <w:rFonts w:ascii="Times New Roman" w:hAnsi="Times New Roman"/>
          <w:noProof/>
          <w:sz w:val="22"/>
        </w:rPr>
        <w:pict>
          <v:shape id="_x0000_s1053" type="#_x0000_t75" style="position:absolute;left:0;text-align:left;margin-left:-1.85pt;margin-top:76.25pt;width:513.35pt;height:275.85pt;z-index:251657728;mso-position-horizontal-relative:text;mso-position-vertical-relative:text">
            <v:imagedata r:id="rId29" o:title=""/>
            <w10:wrap type="topAndBottom"/>
          </v:shape>
          <o:OLEObject Type="Embed" ProgID="ISISServer" ShapeID="_x0000_s1053" DrawAspect="Content" ObjectID="_1420354034" r:id="rId30"/>
        </w:pict>
      </w:r>
      <w:proofErr w:type="gramStart"/>
      <w:r w:rsidR="00250242" w:rsidRPr="00401C2A">
        <w:rPr>
          <w:rFonts w:ascii="Times New Roman" w:hAnsi="Times New Roman"/>
          <w:b/>
          <w:sz w:val="22"/>
        </w:rPr>
        <w:t>Thalidomide</w:t>
      </w:r>
      <w:r w:rsidR="00250242" w:rsidRPr="00401C2A">
        <w:rPr>
          <w:rFonts w:ascii="Times New Roman" w:hAnsi="Times New Roman"/>
          <w:sz w:val="22"/>
        </w:rPr>
        <w:t>.</w:t>
      </w:r>
      <w:proofErr w:type="gramEnd"/>
      <w:r w:rsidR="00250242" w:rsidRPr="00401C2A">
        <w:rPr>
          <w:rFonts w:ascii="Times New Roman" w:hAnsi="Times New Roman"/>
          <w:sz w:val="22"/>
        </w:rPr>
        <w:t xml:space="preserve">  This drug was prescribed as a sedative in the late 50s and early 60s.  It was withdrawn because it causes birth defects by interfering with the development of the baby (</w:t>
      </w:r>
      <w:r w:rsidR="00250242" w:rsidRPr="00401C2A">
        <w:rPr>
          <w:rFonts w:ascii="Times New Roman" w:hAnsi="Times New Roman"/>
          <w:b/>
          <w:sz w:val="22"/>
        </w:rPr>
        <w:t>teratogens</w:t>
      </w:r>
      <w:r w:rsidRPr="00401C2A">
        <w:rPr>
          <w:rFonts w:ascii="Times New Roman" w:hAnsi="Times New Roman"/>
          <w:b/>
          <w:sz w:val="22"/>
        </w:rPr>
        <w:t>)</w:t>
      </w:r>
      <w:r w:rsidR="00250242" w:rsidRPr="00401C2A">
        <w:rPr>
          <w:rFonts w:ascii="Times New Roman" w:hAnsi="Times New Roman"/>
          <w:sz w:val="22"/>
        </w:rPr>
        <w:t>.  This activity is associated with only one enantiomer.</w:t>
      </w:r>
      <w:r w:rsidR="00337207">
        <w:rPr>
          <w:rFonts w:ascii="Times New Roman" w:hAnsi="Times New Roman"/>
          <w:sz w:val="22"/>
        </w:rPr>
        <w:t xml:space="preserve">  The other enantiomer is safe.</w:t>
      </w:r>
    </w:p>
    <w:p w:rsidR="00250242" w:rsidRPr="00401C2A" w:rsidRDefault="00250242" w:rsidP="00401C2A">
      <w:pPr>
        <w:spacing w:before="60"/>
        <w:ind w:left="720" w:hanging="720"/>
        <w:rPr>
          <w:rFonts w:ascii="Times New Roman" w:hAnsi="Times New Roman"/>
          <w:sz w:val="22"/>
        </w:rPr>
      </w:pPr>
      <w:r w:rsidRPr="00401C2A">
        <w:rPr>
          <w:rFonts w:ascii="Times New Roman" w:hAnsi="Times New Roman"/>
          <w:b/>
          <w:sz w:val="22"/>
        </w:rPr>
        <w:t>Naproxen (Aleve):</w:t>
      </w:r>
      <w:r w:rsidRPr="00401C2A">
        <w:rPr>
          <w:rFonts w:ascii="Times New Roman" w:hAnsi="Times New Roman"/>
          <w:sz w:val="22"/>
        </w:rPr>
        <w:t xml:space="preserve">  One enantiomer relieves pain, the other causes liver damage.</w:t>
      </w:r>
    </w:p>
    <w:p w:rsidR="00BB59A7" w:rsidRPr="00BB59A7" w:rsidRDefault="00BB59A7" w:rsidP="00E42260">
      <w:pPr>
        <w:spacing w:before="120"/>
        <w:jc w:val="both"/>
        <w:rPr>
          <w:rFonts w:ascii="Times New Roman" w:hAnsi="Times New Roman"/>
          <w:sz w:val="22"/>
          <w:szCs w:val="22"/>
        </w:rPr>
      </w:pPr>
      <w:r w:rsidRPr="00BB59A7">
        <w:rPr>
          <w:rFonts w:ascii="Times New Roman" w:hAnsi="Times New Roman"/>
          <w:sz w:val="22"/>
          <w:szCs w:val="22"/>
        </w:rPr>
        <w:t xml:space="preserve">Other </w:t>
      </w:r>
      <w:proofErr w:type="spellStart"/>
      <w:r>
        <w:rPr>
          <w:rFonts w:ascii="Times New Roman" w:hAnsi="Times New Roman"/>
          <w:sz w:val="22"/>
          <w:szCs w:val="22"/>
        </w:rPr>
        <w:t>sidechain</w:t>
      </w:r>
      <w:proofErr w:type="spellEnd"/>
      <w:r>
        <w:rPr>
          <w:rFonts w:ascii="Times New Roman" w:hAnsi="Times New Roman"/>
          <w:sz w:val="22"/>
          <w:szCs w:val="22"/>
        </w:rPr>
        <w:t xml:space="preserve"> </w:t>
      </w:r>
      <w:r w:rsidRPr="00BB59A7">
        <w:rPr>
          <w:rFonts w:ascii="Times New Roman" w:hAnsi="Times New Roman"/>
          <w:sz w:val="22"/>
          <w:szCs w:val="22"/>
        </w:rPr>
        <w:t xml:space="preserve">ionizations that are </w:t>
      </w:r>
      <w:r>
        <w:rPr>
          <w:rFonts w:ascii="Times New Roman" w:hAnsi="Times New Roman"/>
          <w:sz w:val="22"/>
          <w:szCs w:val="22"/>
        </w:rPr>
        <w:t>less important:</w:t>
      </w:r>
      <w:r w:rsidR="00CD4D8E">
        <w:rPr>
          <w:rFonts w:ascii="Times New Roman" w:hAnsi="Times New Roman"/>
          <w:sz w:val="22"/>
          <w:szCs w:val="22"/>
        </w:rPr>
        <w:t xml:space="preserve"> </w:t>
      </w:r>
      <w:r>
        <w:rPr>
          <w:rFonts w:ascii="Times New Roman" w:hAnsi="Times New Roman"/>
          <w:sz w:val="22"/>
          <w:szCs w:val="22"/>
        </w:rPr>
        <w:t>Tyr</w:t>
      </w:r>
      <w:r w:rsidRPr="00BB59A7">
        <w:rPr>
          <w:rFonts w:ascii="Times New Roman" w:hAnsi="Times New Roman"/>
          <w:sz w:val="22"/>
          <w:szCs w:val="22"/>
        </w:rPr>
        <w:t xml:space="preserve">-OH </w:t>
      </w:r>
      <w:proofErr w:type="spellStart"/>
      <w:r w:rsidRPr="00BB59A7">
        <w:rPr>
          <w:rFonts w:ascii="Times New Roman" w:hAnsi="Times New Roman"/>
          <w:sz w:val="22"/>
          <w:szCs w:val="22"/>
        </w:rPr>
        <w:t>pK</w:t>
      </w:r>
      <w:r w:rsidRPr="00BB59A7">
        <w:rPr>
          <w:rFonts w:ascii="Times New Roman" w:hAnsi="Times New Roman"/>
          <w:sz w:val="22"/>
          <w:szCs w:val="22"/>
          <w:vertAlign w:val="subscript"/>
        </w:rPr>
        <w:t>a</w:t>
      </w:r>
      <w:proofErr w:type="spellEnd"/>
      <w:r>
        <w:rPr>
          <w:rFonts w:ascii="Times New Roman" w:hAnsi="Times New Roman"/>
          <w:sz w:val="22"/>
          <w:szCs w:val="22"/>
        </w:rPr>
        <w:t xml:space="preserve">=10, </w:t>
      </w:r>
      <w:proofErr w:type="spellStart"/>
      <w:r>
        <w:rPr>
          <w:rFonts w:ascii="Times New Roman" w:hAnsi="Times New Roman"/>
          <w:sz w:val="22"/>
          <w:szCs w:val="22"/>
        </w:rPr>
        <w:t>Cys</w:t>
      </w:r>
      <w:proofErr w:type="spellEnd"/>
      <w:r w:rsidRPr="00BB59A7">
        <w:rPr>
          <w:rFonts w:ascii="Times New Roman" w:hAnsi="Times New Roman"/>
          <w:sz w:val="22"/>
          <w:szCs w:val="22"/>
        </w:rPr>
        <w:t xml:space="preserve">-SH, </w:t>
      </w:r>
      <w:proofErr w:type="spellStart"/>
      <w:r w:rsidRPr="00BB59A7">
        <w:rPr>
          <w:rFonts w:ascii="Times New Roman" w:hAnsi="Times New Roman"/>
          <w:sz w:val="22"/>
          <w:szCs w:val="22"/>
        </w:rPr>
        <w:t>pK</w:t>
      </w:r>
      <w:r w:rsidRPr="00BB59A7">
        <w:rPr>
          <w:rFonts w:ascii="Times New Roman" w:hAnsi="Times New Roman"/>
          <w:sz w:val="22"/>
          <w:szCs w:val="22"/>
          <w:vertAlign w:val="subscript"/>
        </w:rPr>
        <w:t>a</w:t>
      </w:r>
      <w:proofErr w:type="spellEnd"/>
      <w:r>
        <w:rPr>
          <w:rFonts w:ascii="Times New Roman" w:hAnsi="Times New Roman"/>
          <w:sz w:val="22"/>
          <w:szCs w:val="22"/>
        </w:rPr>
        <w:t>=</w:t>
      </w:r>
      <w:r w:rsidRPr="00BB59A7">
        <w:rPr>
          <w:rFonts w:ascii="Times New Roman" w:hAnsi="Times New Roman"/>
          <w:sz w:val="22"/>
          <w:szCs w:val="22"/>
        </w:rPr>
        <w:t>8</w:t>
      </w:r>
      <w:r>
        <w:rPr>
          <w:rFonts w:ascii="Times New Roman" w:hAnsi="Times New Roman"/>
          <w:sz w:val="22"/>
          <w:szCs w:val="22"/>
        </w:rPr>
        <w:t>.</w:t>
      </w:r>
    </w:p>
    <w:p w:rsidR="00CD4D8E" w:rsidRDefault="00A97CB6" w:rsidP="00401C2A">
      <w:pPr>
        <w:spacing w:before="120"/>
        <w:ind w:right="5040"/>
        <w:rPr>
          <w:rFonts w:ascii="Times New Roman" w:hAnsi="Times New Roman"/>
          <w:sz w:val="22"/>
        </w:rPr>
      </w:pPr>
      <w:r>
        <w:rPr>
          <w:noProof/>
          <w:sz w:val="22"/>
          <w:szCs w:val="22"/>
        </w:rPr>
        <w:pict>
          <v:shape id="_x0000_s1058" type="#_x0000_t75" style="position:absolute;margin-left:389.8pt;margin-top:-8.55pt;width:121.7pt;height:48.75pt;z-index:251659776;mso-wrap-distance-left:7.2pt;mso-wrap-distance-right:0" stroked="t">
            <v:imagedata r:id="rId31" o:title=""/>
            <w10:wrap type="square" side="largest"/>
          </v:shape>
          <o:OLEObject Type="Embed" ProgID="ISISServer" ShapeID="_x0000_s1058" DrawAspect="Content" ObjectID="_1420354035" r:id="rId32"/>
        </w:pict>
      </w:r>
      <w:r w:rsidR="00927495" w:rsidRPr="00927495">
        <w:rPr>
          <w:rFonts w:ascii="Times New Roman" w:hAnsi="Times New Roman"/>
          <w:sz w:val="22"/>
        </w:rPr>
        <w:t>Which groups don’t ionize</w:t>
      </w:r>
      <w:r w:rsidR="00927495">
        <w:rPr>
          <w:rFonts w:ascii="Times New Roman" w:hAnsi="Times New Roman"/>
          <w:sz w:val="22"/>
        </w:rPr>
        <w:t xml:space="preserve"> at physiological pH ranges</w:t>
      </w:r>
      <w:r w:rsidR="00927495" w:rsidRPr="00927495">
        <w:rPr>
          <w:rFonts w:ascii="Times New Roman" w:hAnsi="Times New Roman"/>
          <w:sz w:val="22"/>
        </w:rPr>
        <w:t>?</w:t>
      </w:r>
    </w:p>
    <w:p w:rsidR="0019330C" w:rsidRDefault="00457C10" w:rsidP="00BB59A7">
      <w:pPr>
        <w:spacing w:before="120"/>
        <w:rPr>
          <w:rFonts w:ascii="Times New Roman" w:hAnsi="Times New Roman"/>
          <w:b/>
          <w:sz w:val="22"/>
        </w:rPr>
      </w:pPr>
      <w:r>
        <w:rPr>
          <w:rFonts w:ascii="Times New Roman" w:hAnsi="Times New Roman"/>
          <w:b/>
          <w:sz w:val="22"/>
        </w:rPr>
        <w:t xml:space="preserve">Zwitterions &amp; </w:t>
      </w:r>
      <w:r w:rsidR="00CD4D8E">
        <w:rPr>
          <w:rFonts w:ascii="Times New Roman" w:hAnsi="Times New Roman"/>
          <w:b/>
          <w:sz w:val="22"/>
        </w:rPr>
        <w:t>Charge Calculation:</w:t>
      </w:r>
    </w:p>
    <w:p w:rsidR="00457C10" w:rsidRDefault="00457C10" w:rsidP="00BB59A7">
      <w:pPr>
        <w:spacing w:before="120"/>
        <w:rPr>
          <w:rFonts w:ascii="Times New Roman" w:hAnsi="Times New Roman"/>
          <w:sz w:val="22"/>
        </w:rPr>
      </w:pPr>
      <w:r w:rsidRPr="00457C10">
        <w:rPr>
          <w:rFonts w:ascii="Times New Roman" w:hAnsi="Times New Roman"/>
          <w:b/>
          <w:sz w:val="22"/>
        </w:rPr>
        <w:t>Zwitterion</w:t>
      </w:r>
      <w:r w:rsidRPr="00457C10">
        <w:rPr>
          <w:rFonts w:ascii="Times New Roman" w:hAnsi="Times New Roman"/>
          <w:sz w:val="22"/>
        </w:rPr>
        <w:t xml:space="preserve">:  a compound that is ionized, but has no </w:t>
      </w:r>
      <w:r w:rsidRPr="00457C10">
        <w:rPr>
          <w:rFonts w:ascii="Times New Roman" w:hAnsi="Times New Roman"/>
          <w:i/>
          <w:sz w:val="22"/>
        </w:rPr>
        <w:t>net</w:t>
      </w:r>
      <w:r w:rsidRPr="00457C10">
        <w:rPr>
          <w:rFonts w:ascii="Times New Roman" w:hAnsi="Times New Roman"/>
          <w:sz w:val="22"/>
        </w:rPr>
        <w:t xml:space="preserve"> charge</w:t>
      </w:r>
      <w:r>
        <w:rPr>
          <w:rFonts w:ascii="Times New Roman" w:hAnsi="Times New Roman"/>
          <w:b/>
          <w:sz w:val="22"/>
        </w:rPr>
        <w:t>.</w:t>
      </w:r>
    </w:p>
    <w:p w:rsidR="00CD4D8E" w:rsidRPr="00CD4D8E" w:rsidRDefault="00CD4D8E" w:rsidP="00337207">
      <w:pPr>
        <w:spacing w:before="120"/>
        <w:rPr>
          <w:rFonts w:ascii="Times New Roman" w:hAnsi="Times New Roman"/>
          <w:sz w:val="22"/>
          <w:szCs w:val="22"/>
        </w:rPr>
      </w:pPr>
      <w:r w:rsidRPr="00CD4D8E">
        <w:rPr>
          <w:rFonts w:ascii="Times New Roman" w:hAnsi="Times New Roman"/>
          <w:sz w:val="22"/>
          <w:szCs w:val="22"/>
        </w:rPr>
        <w:t>The overall charge on a molecule as a function of pH can be calculated by:</w:t>
      </w:r>
    </w:p>
    <w:p w:rsidR="00CD4D8E" w:rsidRPr="00CD4D8E" w:rsidRDefault="00A97CB6" w:rsidP="00401C2A">
      <w:pPr>
        <w:ind w:left="288" w:hanging="144"/>
        <w:rPr>
          <w:rFonts w:ascii="Times New Roman" w:hAnsi="Times New Roman"/>
          <w:sz w:val="22"/>
          <w:szCs w:val="22"/>
        </w:rPr>
      </w:pPr>
      <w:r>
        <w:rPr>
          <w:b/>
          <w:noProof/>
        </w:rPr>
        <w:pict>
          <v:shape id="_x0000_s1060" type="#_x0000_t75" style="position:absolute;left:0;text-align:left;margin-left:349.2pt;margin-top:26.65pt;width:152.5pt;height:19.75pt;z-index:251661824">
            <v:imagedata r:id="rId33" o:title=""/>
            <w10:wrap type="square"/>
          </v:shape>
          <o:OLEObject Type="Embed" ProgID="Equation.3" ShapeID="_x0000_s1060" DrawAspect="Content" ObjectID="_1420354036" r:id="rId34"/>
        </w:pict>
      </w:r>
      <w:proofErr w:type="spellStart"/>
      <w:r w:rsidR="00CD4D8E" w:rsidRPr="00CD4D8E">
        <w:rPr>
          <w:rFonts w:ascii="Times New Roman" w:hAnsi="Times New Roman"/>
          <w:sz w:val="22"/>
          <w:szCs w:val="22"/>
        </w:rPr>
        <w:t>i</w:t>
      </w:r>
      <w:proofErr w:type="spellEnd"/>
      <w:r w:rsidR="00CD4D8E" w:rsidRPr="00CD4D8E">
        <w:rPr>
          <w:rFonts w:ascii="Times New Roman" w:hAnsi="Times New Roman"/>
          <w:sz w:val="22"/>
          <w:szCs w:val="22"/>
        </w:rPr>
        <w:t xml:space="preserve">) Identify all </w:t>
      </w:r>
      <w:proofErr w:type="spellStart"/>
      <w:r w:rsidR="00CD4D8E" w:rsidRPr="00CD4D8E">
        <w:rPr>
          <w:rFonts w:ascii="Times New Roman" w:hAnsi="Times New Roman"/>
          <w:sz w:val="22"/>
          <w:szCs w:val="22"/>
        </w:rPr>
        <w:t>ionizable</w:t>
      </w:r>
      <w:proofErr w:type="spellEnd"/>
      <w:r w:rsidR="00CD4D8E" w:rsidRPr="00CD4D8E">
        <w:rPr>
          <w:rFonts w:ascii="Times New Roman" w:hAnsi="Times New Roman"/>
          <w:sz w:val="22"/>
          <w:szCs w:val="22"/>
        </w:rPr>
        <w:t xml:space="preserve"> groups on the molecule &amp; their charge when protonated and deprotonated.</w:t>
      </w:r>
    </w:p>
    <w:p w:rsidR="00CD4D8E" w:rsidRPr="00CD4D8E" w:rsidRDefault="00CD4D8E" w:rsidP="00401C2A">
      <w:pPr>
        <w:ind w:left="288" w:hanging="144"/>
        <w:rPr>
          <w:rFonts w:ascii="Times New Roman" w:hAnsi="Times New Roman"/>
          <w:sz w:val="22"/>
          <w:szCs w:val="22"/>
        </w:rPr>
      </w:pPr>
      <w:r w:rsidRPr="00CD4D8E">
        <w:rPr>
          <w:rFonts w:ascii="Times New Roman" w:hAnsi="Times New Roman"/>
          <w:sz w:val="22"/>
          <w:szCs w:val="22"/>
        </w:rPr>
        <w:t xml:space="preserve">ii) Use the known </w:t>
      </w:r>
      <w:proofErr w:type="spellStart"/>
      <w:r w:rsidRPr="00CD4D8E">
        <w:rPr>
          <w:rFonts w:ascii="Times New Roman" w:hAnsi="Times New Roman"/>
          <w:sz w:val="22"/>
          <w:szCs w:val="22"/>
        </w:rPr>
        <w:t>pK</w:t>
      </w:r>
      <w:r w:rsidRPr="00CD4D8E">
        <w:rPr>
          <w:rFonts w:ascii="Times New Roman" w:hAnsi="Times New Roman"/>
          <w:sz w:val="22"/>
          <w:szCs w:val="22"/>
          <w:vertAlign w:val="subscript"/>
        </w:rPr>
        <w:t>a</w:t>
      </w:r>
      <w:proofErr w:type="spellEnd"/>
      <w:r w:rsidRPr="00CD4D8E">
        <w:rPr>
          <w:rFonts w:ascii="Times New Roman" w:hAnsi="Times New Roman"/>
          <w:sz w:val="22"/>
          <w:szCs w:val="22"/>
        </w:rPr>
        <w:t xml:space="preserve"> of each group to determine the fraction protonated</w:t>
      </w:r>
      <w:r>
        <w:rPr>
          <w:rFonts w:ascii="Times New Roman" w:hAnsi="Times New Roman"/>
          <w:sz w:val="22"/>
          <w:szCs w:val="22"/>
        </w:rPr>
        <w:t xml:space="preserve"> (</w:t>
      </w:r>
      <w:proofErr w:type="spellStart"/>
      <w:proofErr w:type="gramStart"/>
      <w:r>
        <w:rPr>
          <w:rFonts w:ascii="Times New Roman" w:hAnsi="Times New Roman"/>
          <w:sz w:val="22"/>
          <w:szCs w:val="22"/>
        </w:rPr>
        <w:t>f</w:t>
      </w:r>
      <w:r>
        <w:rPr>
          <w:rFonts w:ascii="Times New Roman" w:hAnsi="Times New Roman"/>
          <w:sz w:val="22"/>
          <w:szCs w:val="22"/>
          <w:vertAlign w:val="subscript"/>
        </w:rPr>
        <w:t>HA</w:t>
      </w:r>
      <w:proofErr w:type="spellEnd"/>
      <w:proofErr w:type="gramEnd"/>
      <w:r>
        <w:rPr>
          <w:rFonts w:ascii="Times New Roman" w:hAnsi="Times New Roman"/>
          <w:sz w:val="22"/>
          <w:szCs w:val="22"/>
        </w:rPr>
        <w:t>)</w:t>
      </w:r>
      <w:r w:rsidRPr="00CD4D8E">
        <w:rPr>
          <w:rFonts w:ascii="Times New Roman" w:hAnsi="Times New Roman"/>
          <w:sz w:val="22"/>
          <w:szCs w:val="22"/>
        </w:rPr>
        <w:t xml:space="preserve"> and deprotonated</w:t>
      </w:r>
      <w:r>
        <w:rPr>
          <w:rFonts w:ascii="Times New Roman" w:hAnsi="Times New Roman"/>
          <w:sz w:val="22"/>
          <w:szCs w:val="22"/>
        </w:rPr>
        <w:t xml:space="preserve"> (</w:t>
      </w:r>
      <w:proofErr w:type="spellStart"/>
      <w:r>
        <w:rPr>
          <w:rFonts w:ascii="Times New Roman" w:hAnsi="Times New Roman"/>
          <w:sz w:val="22"/>
          <w:szCs w:val="22"/>
        </w:rPr>
        <w:t>f</w:t>
      </w:r>
      <w:r>
        <w:rPr>
          <w:rFonts w:ascii="Times New Roman" w:hAnsi="Times New Roman"/>
          <w:sz w:val="22"/>
          <w:szCs w:val="22"/>
          <w:vertAlign w:val="subscript"/>
        </w:rPr>
        <w:t>A</w:t>
      </w:r>
      <w:proofErr w:type="spellEnd"/>
      <w:r>
        <w:rPr>
          <w:rFonts w:ascii="Times New Roman" w:hAnsi="Times New Roman"/>
          <w:sz w:val="22"/>
          <w:szCs w:val="22"/>
          <w:vertAlign w:val="subscript"/>
        </w:rPr>
        <w:t>-</w:t>
      </w:r>
      <w:r>
        <w:rPr>
          <w:rFonts w:ascii="Times New Roman" w:hAnsi="Times New Roman"/>
          <w:sz w:val="22"/>
          <w:szCs w:val="22"/>
        </w:rPr>
        <w:t>)</w:t>
      </w:r>
      <w:r w:rsidRPr="00CD4D8E">
        <w:rPr>
          <w:rFonts w:ascii="Times New Roman" w:hAnsi="Times New Roman"/>
          <w:sz w:val="22"/>
          <w:szCs w:val="22"/>
        </w:rPr>
        <w:t xml:space="preserve"> at the required </w:t>
      </w:r>
      <w:proofErr w:type="spellStart"/>
      <w:r w:rsidRPr="00CD4D8E">
        <w:rPr>
          <w:rFonts w:ascii="Times New Roman" w:hAnsi="Times New Roman"/>
          <w:sz w:val="22"/>
          <w:szCs w:val="22"/>
        </w:rPr>
        <w:t>pH.</w:t>
      </w:r>
      <w:proofErr w:type="spellEnd"/>
    </w:p>
    <w:p w:rsidR="00CD4D8E" w:rsidRPr="00CD4D8E" w:rsidRDefault="00CD4D8E" w:rsidP="00401C2A">
      <w:pPr>
        <w:ind w:left="288" w:hanging="144"/>
        <w:rPr>
          <w:rFonts w:ascii="Times New Roman" w:hAnsi="Times New Roman"/>
          <w:sz w:val="22"/>
          <w:szCs w:val="22"/>
        </w:rPr>
      </w:pPr>
      <w:r w:rsidRPr="00CD4D8E">
        <w:rPr>
          <w:rFonts w:ascii="Times New Roman" w:hAnsi="Times New Roman"/>
          <w:sz w:val="22"/>
          <w:szCs w:val="22"/>
        </w:rPr>
        <w:t>iii) Calculate the overall charge by summing</w:t>
      </w:r>
      <w:r>
        <w:rPr>
          <w:rFonts w:ascii="Times New Roman" w:hAnsi="Times New Roman"/>
          <w:sz w:val="22"/>
          <w:szCs w:val="22"/>
        </w:rPr>
        <w:t xml:space="preserve"> the contribution of each group.</w:t>
      </w:r>
    </w:p>
    <w:p w:rsidR="00411BF0" w:rsidRDefault="00337207" w:rsidP="00401C2A">
      <w:pPr>
        <w:spacing w:before="60"/>
        <w:rPr>
          <w:rFonts w:ascii="Times New Roman" w:hAnsi="Times New Roman"/>
          <w:sz w:val="22"/>
        </w:rPr>
      </w:pPr>
      <w:r>
        <w:rPr>
          <w:noProof/>
          <w:sz w:val="22"/>
        </w:rPr>
        <w:drawing>
          <wp:anchor distT="0" distB="0" distL="114300" distR="114300" simplePos="0" relativeHeight="251650560" behindDoc="0" locked="0" layoutInCell="1" allowOverlap="1" wp14:anchorId="1594E247" wp14:editId="0BB98A39">
            <wp:simplePos x="0" y="0"/>
            <wp:positionH relativeFrom="column">
              <wp:posOffset>4077970</wp:posOffset>
            </wp:positionH>
            <wp:positionV relativeFrom="paragraph">
              <wp:posOffset>160020</wp:posOffset>
            </wp:positionV>
            <wp:extent cx="2588260" cy="1903095"/>
            <wp:effectExtent l="0" t="0" r="0" b="0"/>
            <wp:wrapSquare wrapText="largest"/>
            <wp:docPr id="31" name="Object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CD4D8E" w:rsidRPr="00CD4D8E">
        <w:rPr>
          <w:rFonts w:ascii="Times New Roman" w:hAnsi="Times New Roman"/>
          <w:b/>
          <w:sz w:val="22"/>
        </w:rPr>
        <w:t>Example</w:t>
      </w:r>
      <w:r w:rsidR="00CD4D8E">
        <w:rPr>
          <w:rFonts w:ascii="Times New Roman" w:hAnsi="Times New Roman"/>
          <w:sz w:val="22"/>
        </w:rPr>
        <w:t>: What i</w:t>
      </w:r>
      <w:r w:rsidR="00606E9D">
        <w:rPr>
          <w:rFonts w:ascii="Times New Roman" w:hAnsi="Times New Roman"/>
          <w:sz w:val="22"/>
        </w:rPr>
        <w:t>s the net charge on glycine</w:t>
      </w:r>
      <w:r w:rsidR="00CD4D8E">
        <w:rPr>
          <w:rFonts w:ascii="Times New Roman" w:hAnsi="Times New Roman"/>
          <w:sz w:val="22"/>
        </w:rPr>
        <w:t xml:space="preserve"> at pH=8?</w:t>
      </w:r>
    </w:p>
    <w:p w:rsidR="002E742A" w:rsidRDefault="00A97CB6" w:rsidP="00891FAD">
      <w:pPr>
        <w:rPr>
          <w:rFonts w:ascii="Times New Roman" w:hAnsi="Times New Roman"/>
          <w:sz w:val="22"/>
        </w:rPr>
      </w:pPr>
      <w:r>
        <w:rPr>
          <w:noProof/>
          <w:sz w:val="22"/>
        </w:rPr>
        <w:pict>
          <v:shape id="_x0000_s1054" type="#_x0000_t75" style="position:absolute;margin-left:11.7pt;margin-top:1.3pt;width:267.65pt;height:37.35pt;z-index:251658752" wrapcoords="2267 460 844 3906 844 6894 1244 7813 2400 7813 1467 9191 889 10570 889 11489 -44 14936 -44 18153 1600 18843 7511 18843 7511 19991 9200 19991 20756 19532 20978 18613 20978 17464 20622 15166 21378 13098 21289 11719 19956 11489 20089 7813 20444 7813 21467 5055 21556 1379 19378 919 2578 460 2267 460">
            <v:imagedata r:id="rId36" o:title=""/>
            <w10:wrap type="tight" side="largest"/>
          </v:shape>
          <o:OLEObject Type="Embed" ProgID="ISISServer" ShapeID="_x0000_s1054" DrawAspect="Content" ObjectID="_1420354037" r:id="rId37"/>
        </w:pict>
      </w:r>
    </w:p>
    <w:p w:rsidR="00CD4D8E" w:rsidRDefault="00CD4D8E" w:rsidP="00891FAD">
      <w:pPr>
        <w:rPr>
          <w:rFonts w:ascii="Times New Roman" w:hAnsi="Times New Roman"/>
          <w:sz w:val="22"/>
        </w:rPr>
      </w:pPr>
    </w:p>
    <w:p w:rsidR="00B90EAD" w:rsidRDefault="00B90EAD" w:rsidP="00891FAD">
      <w:pPr>
        <w:rPr>
          <w:rFonts w:ascii="Times New Roman" w:hAnsi="Times New Roman"/>
          <w:sz w:val="22"/>
        </w:rPr>
      </w:pPr>
    </w:p>
    <w:p w:rsidR="00B90EAD" w:rsidRDefault="00B90EAD" w:rsidP="00891FAD">
      <w:pPr>
        <w:rPr>
          <w:rFonts w:ascii="Times New Roman" w:hAnsi="Times New Roman"/>
          <w:sz w:val="22"/>
        </w:rPr>
      </w:pPr>
    </w:p>
    <w:p w:rsidR="00B90EAD" w:rsidRDefault="00B90EAD" w:rsidP="00891FAD">
      <w:pPr>
        <w:rPr>
          <w:rFonts w:ascii="Times New Roman" w:hAnsi="Times New Roman"/>
          <w:sz w:val="22"/>
        </w:rPr>
      </w:pPr>
    </w:p>
    <w:p w:rsidR="00D06EA1" w:rsidRDefault="00A97CB6" w:rsidP="00891FAD">
      <w:pPr>
        <w:rPr>
          <w:rFonts w:ascii="Times New Roman" w:hAnsi="Times New Roman"/>
          <w:b/>
          <w:sz w:val="22"/>
        </w:rPr>
      </w:pPr>
      <w:r>
        <w:rPr>
          <w:rFonts w:ascii="Times New Roman" w:hAnsi="Times New Roman"/>
          <w:b/>
          <w:noProof/>
          <w:sz w:val="22"/>
        </w:rPr>
        <w:lastRenderedPageBreak/>
        <w:pict>
          <v:shape id="_x0000_s1059" type="#_x0000_t75" style="position:absolute;margin-left:-24.3pt;margin-top:-13.35pt;width:408.85pt;height:462.65pt;z-index:251660800">
            <v:imagedata r:id="rId38" o:title=""/>
            <w10:wrap type="topAndBottom"/>
          </v:shape>
          <o:OLEObject Type="Embed" ProgID="ISISServer" ShapeID="_x0000_s1059" DrawAspect="Content" ObjectID="_1420354038" r:id="rId39"/>
        </w:pict>
      </w:r>
      <w:r>
        <w:rPr>
          <w:noProof/>
        </w:rPr>
        <w:pict>
          <v:shape id="_x0000_s1071" type="#_x0000_t75" style="position:absolute;margin-left:404.2pt;margin-top:77.1pt;width:134.45pt;height:394.95pt;z-index:251665920;mso-position-horizontal-relative:text;mso-position-vertical-relative:page" o:allowincell="f">
            <v:imagedata r:id="rId40" o:title=""/>
            <w10:wrap type="square" anchory="page"/>
          </v:shape>
          <o:OLEObject Type="Embed" ProgID="ISISServer" ShapeID="_x0000_s1071" DrawAspect="Content" ObjectID="_1420354039" r:id="rId41"/>
        </w:pict>
      </w:r>
    </w:p>
    <w:tbl>
      <w:tblPr>
        <w:tblStyle w:val="TableGrid"/>
        <w:tblW w:w="9648" w:type="dxa"/>
        <w:tblLook w:val="04A0" w:firstRow="1" w:lastRow="0" w:firstColumn="1" w:lastColumn="0" w:noHBand="0" w:noVBand="1"/>
      </w:tblPr>
      <w:tblGrid>
        <w:gridCol w:w="2089"/>
        <w:gridCol w:w="2040"/>
        <w:gridCol w:w="1649"/>
        <w:gridCol w:w="3870"/>
      </w:tblGrid>
      <w:tr w:rsidR="00401C2A" w:rsidRPr="00AE52FE" w:rsidTr="00AD23D9">
        <w:tc>
          <w:tcPr>
            <w:tcW w:w="2089" w:type="dxa"/>
          </w:tcPr>
          <w:p w:rsidR="00401C2A" w:rsidRPr="00FE43DE" w:rsidRDefault="00401C2A" w:rsidP="00AD23D9">
            <w:pPr>
              <w:rPr>
                <w:rFonts w:ascii="Arial" w:hAnsi="Arial" w:cs="Arial"/>
                <w:b/>
                <w:sz w:val="20"/>
              </w:rPr>
            </w:pPr>
            <w:r w:rsidRPr="00FE43DE">
              <w:rPr>
                <w:rFonts w:ascii="Arial" w:hAnsi="Arial" w:cs="Arial"/>
                <w:b/>
                <w:sz w:val="20"/>
              </w:rPr>
              <w:t>Functional Group</w:t>
            </w:r>
          </w:p>
        </w:tc>
        <w:tc>
          <w:tcPr>
            <w:tcW w:w="2040" w:type="dxa"/>
          </w:tcPr>
          <w:p w:rsidR="00401C2A" w:rsidRPr="00FE43DE" w:rsidRDefault="00401C2A" w:rsidP="00AD23D9">
            <w:pPr>
              <w:rPr>
                <w:rFonts w:ascii="Arial" w:hAnsi="Arial" w:cs="Arial"/>
                <w:b/>
                <w:sz w:val="20"/>
              </w:rPr>
            </w:pPr>
            <w:r w:rsidRPr="00FE43DE">
              <w:rPr>
                <w:rFonts w:ascii="Arial" w:hAnsi="Arial" w:cs="Arial"/>
                <w:b/>
                <w:sz w:val="20"/>
              </w:rPr>
              <w:t>Structure</w:t>
            </w:r>
          </w:p>
        </w:tc>
        <w:tc>
          <w:tcPr>
            <w:tcW w:w="1649" w:type="dxa"/>
          </w:tcPr>
          <w:p w:rsidR="00401C2A" w:rsidRPr="00FE43DE" w:rsidRDefault="00401C2A" w:rsidP="00AD23D9">
            <w:pPr>
              <w:rPr>
                <w:rFonts w:ascii="Arial" w:hAnsi="Arial" w:cs="Arial"/>
                <w:b/>
                <w:sz w:val="20"/>
              </w:rPr>
            </w:pPr>
            <w:r w:rsidRPr="00FE43DE">
              <w:rPr>
                <w:rFonts w:ascii="Arial" w:hAnsi="Arial" w:cs="Arial"/>
                <w:b/>
                <w:sz w:val="20"/>
              </w:rPr>
              <w:t>Amino Acids</w:t>
            </w:r>
          </w:p>
        </w:tc>
        <w:tc>
          <w:tcPr>
            <w:tcW w:w="3870" w:type="dxa"/>
          </w:tcPr>
          <w:p w:rsidR="00401C2A" w:rsidRPr="00FE43DE" w:rsidRDefault="00401C2A" w:rsidP="00AD23D9">
            <w:pPr>
              <w:rPr>
                <w:rFonts w:ascii="Arial" w:hAnsi="Arial" w:cs="Arial"/>
                <w:b/>
                <w:sz w:val="20"/>
              </w:rPr>
            </w:pPr>
            <w:r w:rsidRPr="00FE43DE">
              <w:rPr>
                <w:rFonts w:ascii="Arial" w:hAnsi="Arial" w:cs="Arial"/>
                <w:b/>
                <w:sz w:val="20"/>
              </w:rPr>
              <w:t>Function.</w:t>
            </w:r>
          </w:p>
        </w:tc>
      </w:tr>
      <w:tr w:rsidR="00401C2A" w:rsidRPr="00AE52FE" w:rsidTr="00AD23D9">
        <w:tc>
          <w:tcPr>
            <w:tcW w:w="2089" w:type="dxa"/>
          </w:tcPr>
          <w:p w:rsidR="00401C2A" w:rsidRPr="00AE52FE" w:rsidRDefault="00401C2A" w:rsidP="00AD23D9">
            <w:pPr>
              <w:rPr>
                <w:rFonts w:ascii="Arial" w:hAnsi="Arial" w:cs="Arial"/>
                <w:sz w:val="20"/>
              </w:rPr>
            </w:pPr>
            <w:r w:rsidRPr="00AE52FE">
              <w:rPr>
                <w:rFonts w:ascii="Arial" w:hAnsi="Arial" w:cs="Arial"/>
                <w:sz w:val="20"/>
              </w:rPr>
              <w:t xml:space="preserve">Non-polar, </w:t>
            </w:r>
            <w:proofErr w:type="spellStart"/>
            <w:r w:rsidRPr="00AE52FE">
              <w:rPr>
                <w:rFonts w:ascii="Arial" w:hAnsi="Arial" w:cs="Arial"/>
                <w:sz w:val="20"/>
              </w:rPr>
              <w:t>non aromatic</w:t>
            </w:r>
            <w:proofErr w:type="spellEnd"/>
          </w:p>
        </w:tc>
        <w:tc>
          <w:tcPr>
            <w:tcW w:w="2040" w:type="dxa"/>
          </w:tcPr>
          <w:p w:rsidR="00401C2A" w:rsidRPr="00FE43DE" w:rsidRDefault="00401C2A" w:rsidP="00AD23D9">
            <w:pPr>
              <w:rPr>
                <w:rFonts w:ascii="Arial" w:hAnsi="Arial" w:cs="Arial"/>
                <w:sz w:val="20"/>
              </w:rPr>
            </w:pPr>
            <w:r w:rsidRPr="00AE52FE">
              <w:rPr>
                <w:rFonts w:ascii="Arial" w:hAnsi="Arial" w:cs="Arial"/>
                <w:sz w:val="20"/>
              </w:rPr>
              <w:t>-CH</w:t>
            </w:r>
            <w:r w:rsidRPr="00AE52FE">
              <w:rPr>
                <w:rFonts w:ascii="Arial" w:hAnsi="Arial" w:cs="Arial"/>
                <w:sz w:val="20"/>
                <w:vertAlign w:val="subscript"/>
              </w:rPr>
              <w:t>3</w:t>
            </w:r>
            <w:r>
              <w:rPr>
                <w:rFonts w:ascii="Arial" w:hAnsi="Arial" w:cs="Arial"/>
                <w:sz w:val="20"/>
              </w:rPr>
              <w:t xml:space="preserve">    (</w:t>
            </w:r>
            <w:proofErr w:type="spellStart"/>
            <w:r>
              <w:rPr>
                <w:rFonts w:ascii="Arial" w:hAnsi="Arial" w:cs="Arial"/>
                <w:sz w:val="20"/>
              </w:rPr>
              <w:t>Ala</w:t>
            </w:r>
            <w:proofErr w:type="spellEnd"/>
            <w:r>
              <w:rPr>
                <w:rFonts w:ascii="Arial" w:hAnsi="Arial" w:cs="Arial"/>
                <w:sz w:val="20"/>
              </w:rPr>
              <w:t>)</w:t>
            </w:r>
          </w:p>
        </w:tc>
        <w:tc>
          <w:tcPr>
            <w:tcW w:w="1649" w:type="dxa"/>
          </w:tcPr>
          <w:p w:rsidR="00401C2A" w:rsidRPr="00AE52FE" w:rsidRDefault="00401C2A" w:rsidP="00AD23D9">
            <w:pPr>
              <w:rPr>
                <w:rFonts w:ascii="Arial" w:hAnsi="Arial" w:cs="Arial"/>
                <w:sz w:val="20"/>
              </w:rPr>
            </w:pPr>
            <w:r w:rsidRPr="00AE52FE">
              <w:rPr>
                <w:rFonts w:ascii="Arial" w:hAnsi="Arial" w:cs="Arial"/>
                <w:sz w:val="20"/>
              </w:rPr>
              <w:t>Ala</w:t>
            </w:r>
            <w:r>
              <w:rPr>
                <w:rFonts w:ascii="Arial" w:hAnsi="Arial" w:cs="Arial"/>
                <w:sz w:val="20"/>
              </w:rPr>
              <w:t>nine</w:t>
            </w:r>
            <w:r w:rsidRPr="00AE52FE">
              <w:rPr>
                <w:rFonts w:ascii="Arial" w:hAnsi="Arial" w:cs="Arial"/>
                <w:sz w:val="20"/>
              </w:rPr>
              <w:t xml:space="preserve">, </w:t>
            </w:r>
            <w:proofErr w:type="spellStart"/>
            <w:r w:rsidRPr="00AE52FE">
              <w:rPr>
                <w:rFonts w:ascii="Arial" w:hAnsi="Arial" w:cs="Arial"/>
                <w:sz w:val="20"/>
              </w:rPr>
              <w:t>Val</w:t>
            </w:r>
            <w:r>
              <w:rPr>
                <w:rFonts w:ascii="Arial" w:hAnsi="Arial" w:cs="Arial"/>
                <w:sz w:val="20"/>
              </w:rPr>
              <w:t>ine</w:t>
            </w:r>
            <w:proofErr w:type="spellEnd"/>
            <w:r>
              <w:rPr>
                <w:rFonts w:ascii="Arial" w:hAnsi="Arial" w:cs="Arial"/>
                <w:sz w:val="20"/>
              </w:rPr>
              <w:t>, Isoleucine</w:t>
            </w:r>
            <w:r w:rsidRPr="00AE52FE">
              <w:rPr>
                <w:rFonts w:ascii="Arial" w:hAnsi="Arial" w:cs="Arial"/>
                <w:sz w:val="20"/>
              </w:rPr>
              <w:t xml:space="preserve">, </w:t>
            </w:r>
            <w:proofErr w:type="spellStart"/>
            <w:r w:rsidRPr="00AE52FE">
              <w:rPr>
                <w:rFonts w:ascii="Arial" w:hAnsi="Arial" w:cs="Arial"/>
                <w:sz w:val="20"/>
              </w:rPr>
              <w:t>Leu</w:t>
            </w:r>
            <w:r>
              <w:rPr>
                <w:rFonts w:ascii="Arial" w:hAnsi="Arial" w:cs="Arial"/>
                <w:sz w:val="20"/>
              </w:rPr>
              <w:t>cine</w:t>
            </w:r>
            <w:proofErr w:type="spellEnd"/>
          </w:p>
        </w:tc>
        <w:tc>
          <w:tcPr>
            <w:tcW w:w="3870" w:type="dxa"/>
          </w:tcPr>
          <w:p w:rsidR="00401C2A" w:rsidRPr="00AE52FE" w:rsidRDefault="00401C2A" w:rsidP="00AD23D9">
            <w:pPr>
              <w:rPr>
                <w:rFonts w:ascii="Arial" w:hAnsi="Arial" w:cs="Arial"/>
                <w:sz w:val="20"/>
              </w:rPr>
            </w:pPr>
            <w:r w:rsidRPr="00AE52FE">
              <w:rPr>
                <w:rFonts w:ascii="Arial" w:hAnsi="Arial" w:cs="Arial"/>
                <w:sz w:val="20"/>
              </w:rPr>
              <w:t>Protein folding – hydrophobic effect. Binding non-polar drugs.</w:t>
            </w:r>
          </w:p>
        </w:tc>
      </w:tr>
      <w:tr w:rsidR="00401C2A" w:rsidRPr="00AE52FE" w:rsidTr="00AD23D9">
        <w:tc>
          <w:tcPr>
            <w:tcW w:w="2089" w:type="dxa"/>
          </w:tcPr>
          <w:p w:rsidR="00401C2A" w:rsidRPr="00AE52FE" w:rsidRDefault="00401C2A" w:rsidP="00AD23D9">
            <w:pPr>
              <w:rPr>
                <w:rFonts w:ascii="Arial" w:hAnsi="Arial" w:cs="Arial"/>
                <w:sz w:val="20"/>
              </w:rPr>
            </w:pPr>
            <w:r>
              <w:rPr>
                <w:rFonts w:ascii="Arial" w:hAnsi="Arial" w:cs="Arial"/>
                <w:sz w:val="20"/>
              </w:rPr>
              <w:t>Non-polar, a</w:t>
            </w:r>
            <w:r w:rsidRPr="00AE52FE">
              <w:rPr>
                <w:rFonts w:ascii="Arial" w:hAnsi="Arial" w:cs="Arial"/>
                <w:sz w:val="20"/>
              </w:rPr>
              <w:t>romatic</w:t>
            </w:r>
          </w:p>
        </w:tc>
        <w:tc>
          <w:tcPr>
            <w:tcW w:w="2040" w:type="dxa"/>
          </w:tcPr>
          <w:p w:rsidR="00401C2A" w:rsidRPr="00AE52FE" w:rsidRDefault="00401C2A" w:rsidP="00AD23D9">
            <w:pPr>
              <w:rPr>
                <w:rFonts w:ascii="Arial" w:hAnsi="Arial" w:cs="Arial"/>
                <w:sz w:val="20"/>
              </w:rPr>
            </w:pPr>
            <w:r w:rsidRPr="00AE52FE">
              <w:rPr>
                <w:rFonts w:ascii="Arial" w:hAnsi="Arial" w:cs="Arial"/>
                <w:noProof/>
                <w:sz w:val="20"/>
              </w:rPr>
              <w:drawing>
                <wp:inline distT="0" distB="0" distL="0" distR="0" wp14:anchorId="6F9CCD7A" wp14:editId="6D83B229">
                  <wp:extent cx="373487" cy="417277"/>
                  <wp:effectExtent l="0" t="0" r="7620" b="1905"/>
                  <wp:docPr id="5" name="Picture 721" descr="C:\Users\oli\Desktop\bio_two\quiz_image\fg_benzy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C:\Users\oli\Desktop\bio_two\quiz_image\fg_benzyl.png"/>
                          <pic:cNvPicPr>
                            <a:picLocks noChangeAspect="1" noChangeArrowheads="1"/>
                          </pic:cNvPicPr>
                        </pic:nvPicPr>
                        <pic:blipFill>
                          <a:blip r:embed="rId42" cstate="print"/>
                          <a:srcRect/>
                          <a:stretch>
                            <a:fillRect/>
                          </a:stretch>
                        </pic:blipFill>
                        <pic:spPr bwMode="auto">
                          <a:xfrm>
                            <a:off x="0" y="0"/>
                            <a:ext cx="372966" cy="416695"/>
                          </a:xfrm>
                          <a:prstGeom prst="rect">
                            <a:avLst/>
                          </a:prstGeom>
                          <a:noFill/>
                          <a:ln w="9525">
                            <a:noFill/>
                            <a:miter lim="800000"/>
                            <a:headEnd/>
                            <a:tailEnd/>
                          </a:ln>
                        </pic:spPr>
                      </pic:pic>
                    </a:graphicData>
                  </a:graphic>
                </wp:inline>
              </w:drawing>
            </w:r>
          </w:p>
        </w:tc>
        <w:tc>
          <w:tcPr>
            <w:tcW w:w="1649" w:type="dxa"/>
          </w:tcPr>
          <w:p w:rsidR="00401C2A" w:rsidRPr="00AE52FE" w:rsidRDefault="00401C2A" w:rsidP="00AD23D9">
            <w:pPr>
              <w:rPr>
                <w:rFonts w:ascii="Arial" w:hAnsi="Arial" w:cs="Arial"/>
                <w:sz w:val="20"/>
              </w:rPr>
            </w:pPr>
            <w:r w:rsidRPr="00AE52FE">
              <w:rPr>
                <w:rFonts w:ascii="Arial" w:hAnsi="Arial" w:cs="Arial"/>
                <w:sz w:val="20"/>
              </w:rPr>
              <w:t>Phenylalanine</w:t>
            </w:r>
          </w:p>
        </w:tc>
        <w:tc>
          <w:tcPr>
            <w:tcW w:w="3870" w:type="dxa"/>
          </w:tcPr>
          <w:p w:rsidR="00401C2A" w:rsidRPr="00AE52FE" w:rsidRDefault="00F83798" w:rsidP="00AD23D9">
            <w:pPr>
              <w:rPr>
                <w:rFonts w:ascii="Arial" w:hAnsi="Arial" w:cs="Arial"/>
                <w:sz w:val="20"/>
              </w:rPr>
            </w:pPr>
            <w:r w:rsidRPr="00AE52FE">
              <w:rPr>
                <w:rFonts w:ascii="Arial" w:hAnsi="Arial" w:cs="Arial"/>
                <w:sz w:val="20"/>
              </w:rPr>
              <w:t>Protein folding – hydrophobic effect. Binding non-polar drugs.</w:t>
            </w:r>
          </w:p>
        </w:tc>
      </w:tr>
      <w:tr w:rsidR="00401C2A" w:rsidRPr="00AE52FE" w:rsidTr="00AD23D9">
        <w:tc>
          <w:tcPr>
            <w:tcW w:w="2089" w:type="dxa"/>
          </w:tcPr>
          <w:p w:rsidR="00401C2A" w:rsidRPr="00AE52FE" w:rsidRDefault="00401C2A" w:rsidP="00AD23D9">
            <w:pPr>
              <w:rPr>
                <w:rFonts w:ascii="Arial" w:hAnsi="Arial" w:cs="Arial"/>
                <w:sz w:val="20"/>
              </w:rPr>
            </w:pPr>
            <w:r w:rsidRPr="00AE52FE">
              <w:rPr>
                <w:rFonts w:ascii="Arial" w:hAnsi="Arial" w:cs="Arial"/>
                <w:sz w:val="20"/>
              </w:rPr>
              <w:t>Alcohol</w:t>
            </w:r>
          </w:p>
        </w:tc>
        <w:tc>
          <w:tcPr>
            <w:tcW w:w="2040" w:type="dxa"/>
          </w:tcPr>
          <w:p w:rsidR="00401C2A" w:rsidRPr="00AE52FE" w:rsidRDefault="00401C2A" w:rsidP="00AD23D9">
            <w:pPr>
              <w:rPr>
                <w:rFonts w:ascii="Arial" w:hAnsi="Arial" w:cs="Arial"/>
                <w:sz w:val="20"/>
              </w:rPr>
            </w:pPr>
            <w:r w:rsidRPr="00AE52FE">
              <w:rPr>
                <w:rFonts w:ascii="Arial" w:hAnsi="Arial" w:cs="Arial"/>
                <w:sz w:val="20"/>
              </w:rPr>
              <w:t>-OH</w:t>
            </w:r>
          </w:p>
        </w:tc>
        <w:tc>
          <w:tcPr>
            <w:tcW w:w="1649" w:type="dxa"/>
          </w:tcPr>
          <w:p w:rsidR="00401C2A" w:rsidRPr="00AE52FE" w:rsidRDefault="00401C2A" w:rsidP="00AD23D9">
            <w:pPr>
              <w:rPr>
                <w:rFonts w:ascii="Arial" w:hAnsi="Arial" w:cs="Arial"/>
                <w:sz w:val="20"/>
              </w:rPr>
            </w:pPr>
            <w:r w:rsidRPr="00AE52FE">
              <w:rPr>
                <w:rFonts w:ascii="Arial" w:hAnsi="Arial" w:cs="Arial"/>
                <w:sz w:val="20"/>
              </w:rPr>
              <w:t>Ser</w:t>
            </w:r>
            <w:r>
              <w:rPr>
                <w:rFonts w:ascii="Arial" w:hAnsi="Arial" w:cs="Arial"/>
                <w:sz w:val="20"/>
              </w:rPr>
              <w:t>ine</w:t>
            </w:r>
            <w:r w:rsidRPr="00AE52FE">
              <w:rPr>
                <w:rFonts w:ascii="Arial" w:hAnsi="Arial" w:cs="Arial"/>
                <w:sz w:val="20"/>
              </w:rPr>
              <w:t>, Thr</w:t>
            </w:r>
            <w:r>
              <w:rPr>
                <w:rFonts w:ascii="Arial" w:hAnsi="Arial" w:cs="Arial"/>
                <w:sz w:val="20"/>
              </w:rPr>
              <w:t>eonine, Tyrosine</w:t>
            </w:r>
          </w:p>
        </w:tc>
        <w:tc>
          <w:tcPr>
            <w:tcW w:w="3870" w:type="dxa"/>
          </w:tcPr>
          <w:p w:rsidR="00401C2A" w:rsidRPr="00AE52FE" w:rsidRDefault="00401C2A" w:rsidP="00AD23D9">
            <w:pPr>
              <w:rPr>
                <w:rFonts w:ascii="Arial" w:hAnsi="Arial" w:cs="Arial"/>
                <w:sz w:val="20"/>
              </w:rPr>
            </w:pPr>
            <w:r w:rsidRPr="00AE52FE">
              <w:rPr>
                <w:rFonts w:ascii="Arial" w:hAnsi="Arial" w:cs="Arial"/>
                <w:sz w:val="20"/>
              </w:rPr>
              <w:t xml:space="preserve">H-bond formation to drugs, other </w:t>
            </w:r>
            <w:proofErr w:type="spellStart"/>
            <w:r w:rsidRPr="00AE52FE">
              <w:rPr>
                <w:rFonts w:ascii="Arial" w:hAnsi="Arial" w:cs="Arial"/>
                <w:sz w:val="20"/>
              </w:rPr>
              <w:t>sidechains</w:t>
            </w:r>
            <w:proofErr w:type="spellEnd"/>
            <w:r w:rsidRPr="00AE52FE">
              <w:rPr>
                <w:rFonts w:ascii="Arial" w:hAnsi="Arial" w:cs="Arial"/>
                <w:sz w:val="20"/>
              </w:rPr>
              <w:t>.</w:t>
            </w:r>
          </w:p>
        </w:tc>
      </w:tr>
      <w:tr w:rsidR="00401C2A" w:rsidRPr="00AE52FE" w:rsidTr="00AD23D9">
        <w:tc>
          <w:tcPr>
            <w:tcW w:w="2089" w:type="dxa"/>
          </w:tcPr>
          <w:p w:rsidR="00401C2A" w:rsidRPr="00AE52FE" w:rsidRDefault="00401C2A" w:rsidP="00AD23D9">
            <w:pPr>
              <w:rPr>
                <w:rFonts w:ascii="Arial" w:hAnsi="Arial" w:cs="Arial"/>
                <w:sz w:val="20"/>
              </w:rPr>
            </w:pPr>
            <w:r w:rsidRPr="00AE52FE">
              <w:rPr>
                <w:rFonts w:ascii="Arial" w:hAnsi="Arial" w:cs="Arial"/>
                <w:sz w:val="20"/>
              </w:rPr>
              <w:t>Carboxylate</w:t>
            </w:r>
          </w:p>
        </w:tc>
        <w:tc>
          <w:tcPr>
            <w:tcW w:w="2040" w:type="dxa"/>
          </w:tcPr>
          <w:p w:rsidR="00401C2A" w:rsidRPr="00AE52FE" w:rsidRDefault="00401C2A" w:rsidP="00AD23D9">
            <w:pPr>
              <w:rPr>
                <w:rFonts w:ascii="Arial" w:hAnsi="Arial" w:cs="Arial"/>
                <w:sz w:val="20"/>
              </w:rPr>
            </w:pPr>
            <w:r w:rsidRPr="00AE52FE">
              <w:rPr>
                <w:rFonts w:ascii="Arial" w:hAnsi="Arial" w:cs="Arial"/>
                <w:noProof/>
                <w:sz w:val="20"/>
              </w:rPr>
              <w:drawing>
                <wp:inline distT="0" distB="0" distL="0" distR="0" wp14:anchorId="7056BDDC" wp14:editId="4ABEA193">
                  <wp:extent cx="437881" cy="365038"/>
                  <wp:effectExtent l="0" t="0" r="635" b="0"/>
                  <wp:docPr id="719" name="Picture 719" descr="C:\Users\oli\Desktop\bio_two\quiz_image\fg_carboxy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C:\Users\oli\Desktop\bio_two\quiz_image\fg_carboxylate.png"/>
                          <pic:cNvPicPr>
                            <a:picLocks noChangeAspect="1" noChangeArrowheads="1"/>
                          </pic:cNvPicPr>
                        </pic:nvPicPr>
                        <pic:blipFill>
                          <a:blip r:embed="rId43" cstate="print"/>
                          <a:srcRect/>
                          <a:stretch>
                            <a:fillRect/>
                          </a:stretch>
                        </pic:blipFill>
                        <pic:spPr bwMode="auto">
                          <a:xfrm>
                            <a:off x="0" y="0"/>
                            <a:ext cx="435644" cy="363173"/>
                          </a:xfrm>
                          <a:prstGeom prst="rect">
                            <a:avLst/>
                          </a:prstGeom>
                          <a:noFill/>
                          <a:ln w="9525">
                            <a:noFill/>
                            <a:miter lim="800000"/>
                            <a:headEnd/>
                            <a:tailEnd/>
                          </a:ln>
                        </pic:spPr>
                      </pic:pic>
                    </a:graphicData>
                  </a:graphic>
                </wp:inline>
              </w:drawing>
            </w:r>
          </w:p>
        </w:tc>
        <w:tc>
          <w:tcPr>
            <w:tcW w:w="1649" w:type="dxa"/>
          </w:tcPr>
          <w:p w:rsidR="00401C2A" w:rsidRPr="00AE52FE" w:rsidRDefault="00401C2A" w:rsidP="00AD23D9">
            <w:pPr>
              <w:rPr>
                <w:rFonts w:ascii="Arial" w:hAnsi="Arial" w:cs="Arial"/>
                <w:sz w:val="20"/>
              </w:rPr>
            </w:pPr>
            <w:r w:rsidRPr="00AE52FE">
              <w:rPr>
                <w:rFonts w:ascii="Arial" w:hAnsi="Arial" w:cs="Arial"/>
                <w:sz w:val="20"/>
              </w:rPr>
              <w:t>Aspartic acid</w:t>
            </w:r>
          </w:p>
          <w:p w:rsidR="00401C2A" w:rsidRPr="00AE52FE" w:rsidRDefault="00401C2A" w:rsidP="00AD23D9">
            <w:pPr>
              <w:rPr>
                <w:rFonts w:ascii="Arial" w:hAnsi="Arial" w:cs="Arial"/>
                <w:sz w:val="20"/>
              </w:rPr>
            </w:pPr>
            <w:r w:rsidRPr="00AE52FE">
              <w:rPr>
                <w:rFonts w:ascii="Arial" w:hAnsi="Arial" w:cs="Arial"/>
                <w:sz w:val="20"/>
              </w:rPr>
              <w:t>Glutamic acid</w:t>
            </w:r>
          </w:p>
        </w:tc>
        <w:tc>
          <w:tcPr>
            <w:tcW w:w="3870" w:type="dxa"/>
          </w:tcPr>
          <w:p w:rsidR="00401C2A" w:rsidRPr="00AE52FE" w:rsidRDefault="00401C2A" w:rsidP="00AD23D9">
            <w:pPr>
              <w:rPr>
                <w:rFonts w:ascii="Arial" w:hAnsi="Arial" w:cs="Arial"/>
                <w:sz w:val="20"/>
              </w:rPr>
            </w:pPr>
            <w:r>
              <w:rPr>
                <w:rFonts w:ascii="Arial" w:hAnsi="Arial" w:cs="Arial"/>
                <w:sz w:val="20"/>
              </w:rPr>
              <w:t xml:space="preserve">Usually ionized, neg. </w:t>
            </w:r>
            <w:r w:rsidRPr="00AE52FE">
              <w:rPr>
                <w:rFonts w:ascii="Arial" w:hAnsi="Arial" w:cs="Arial"/>
                <w:sz w:val="20"/>
              </w:rPr>
              <w:t xml:space="preserve"> charge</w:t>
            </w:r>
          </w:p>
        </w:tc>
      </w:tr>
      <w:tr w:rsidR="00401C2A" w:rsidRPr="00AE52FE" w:rsidTr="00AD23D9">
        <w:tc>
          <w:tcPr>
            <w:tcW w:w="2089" w:type="dxa"/>
          </w:tcPr>
          <w:p w:rsidR="00401C2A" w:rsidRPr="00AE52FE" w:rsidRDefault="00401C2A" w:rsidP="00AD23D9">
            <w:pPr>
              <w:jc w:val="both"/>
              <w:rPr>
                <w:rFonts w:ascii="Arial" w:hAnsi="Arial" w:cs="Arial"/>
                <w:sz w:val="20"/>
              </w:rPr>
            </w:pPr>
            <w:r>
              <w:rPr>
                <w:rFonts w:ascii="Arial" w:hAnsi="Arial" w:cs="Arial"/>
                <w:sz w:val="20"/>
              </w:rPr>
              <w:t>Amide</w:t>
            </w:r>
          </w:p>
        </w:tc>
        <w:tc>
          <w:tcPr>
            <w:tcW w:w="2040" w:type="dxa"/>
          </w:tcPr>
          <w:p w:rsidR="00401C2A" w:rsidRPr="00AE52FE" w:rsidRDefault="00401C2A" w:rsidP="00AD23D9">
            <w:pPr>
              <w:jc w:val="both"/>
              <w:rPr>
                <w:rFonts w:ascii="Arial" w:hAnsi="Arial" w:cs="Arial"/>
                <w:noProof/>
                <w:sz w:val="20"/>
              </w:rPr>
            </w:pPr>
            <w:r>
              <w:rPr>
                <w:rFonts w:ascii="Arial" w:hAnsi="Arial" w:cs="Arial"/>
                <w:noProof/>
                <w:sz w:val="20"/>
              </w:rPr>
              <w:drawing>
                <wp:inline distT="0" distB="0" distL="0" distR="0" wp14:anchorId="0E495999" wp14:editId="2EFF0A37">
                  <wp:extent cx="437881" cy="454098"/>
                  <wp:effectExtent l="0" t="0" r="635" b="3175"/>
                  <wp:docPr id="9" name="Picture 1" descr="am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ide.png"/>
                          <pic:cNvPicPr/>
                        </pic:nvPicPr>
                        <pic:blipFill>
                          <a:blip r:embed="rId44" cstate="print"/>
                          <a:stretch>
                            <a:fillRect/>
                          </a:stretch>
                        </pic:blipFill>
                        <pic:spPr>
                          <a:xfrm>
                            <a:off x="0" y="0"/>
                            <a:ext cx="436293" cy="452451"/>
                          </a:xfrm>
                          <a:prstGeom prst="rect">
                            <a:avLst/>
                          </a:prstGeom>
                        </pic:spPr>
                      </pic:pic>
                    </a:graphicData>
                  </a:graphic>
                </wp:inline>
              </w:drawing>
            </w:r>
          </w:p>
        </w:tc>
        <w:tc>
          <w:tcPr>
            <w:tcW w:w="1649" w:type="dxa"/>
          </w:tcPr>
          <w:p w:rsidR="00401C2A" w:rsidRPr="00AE52FE" w:rsidRDefault="00401C2A" w:rsidP="00AD23D9">
            <w:pPr>
              <w:jc w:val="both"/>
              <w:rPr>
                <w:rFonts w:ascii="Arial" w:hAnsi="Arial" w:cs="Arial"/>
                <w:sz w:val="20"/>
              </w:rPr>
            </w:pPr>
            <w:proofErr w:type="spellStart"/>
            <w:r>
              <w:rPr>
                <w:rFonts w:ascii="Arial" w:hAnsi="Arial" w:cs="Arial"/>
                <w:sz w:val="20"/>
              </w:rPr>
              <w:t>Aspargine</w:t>
            </w:r>
            <w:proofErr w:type="spellEnd"/>
            <w:r>
              <w:rPr>
                <w:rFonts w:ascii="Arial" w:hAnsi="Arial" w:cs="Arial"/>
                <w:sz w:val="20"/>
              </w:rPr>
              <w:t xml:space="preserve"> Glutamine</w:t>
            </w:r>
          </w:p>
        </w:tc>
        <w:tc>
          <w:tcPr>
            <w:tcW w:w="3870" w:type="dxa"/>
          </w:tcPr>
          <w:p w:rsidR="00401C2A" w:rsidRPr="00AE52FE" w:rsidRDefault="00401C2A" w:rsidP="00AD23D9">
            <w:pPr>
              <w:jc w:val="both"/>
              <w:rPr>
                <w:rFonts w:ascii="Arial" w:hAnsi="Arial" w:cs="Arial"/>
                <w:sz w:val="20"/>
              </w:rPr>
            </w:pPr>
            <w:r>
              <w:rPr>
                <w:rFonts w:ascii="Arial" w:hAnsi="Arial" w:cs="Arial"/>
                <w:sz w:val="20"/>
              </w:rPr>
              <w:t>H-bond formation, donor (NH) and acceptor (C=O).</w:t>
            </w:r>
            <w:r w:rsidR="00F83798">
              <w:rPr>
                <w:rFonts w:ascii="Arial" w:hAnsi="Arial" w:cs="Arial"/>
                <w:sz w:val="20"/>
              </w:rPr>
              <w:t xml:space="preserve"> Note the NH cannot accept </w:t>
            </w:r>
            <w:proofErr w:type="gramStart"/>
            <w:r w:rsidR="00F83798">
              <w:rPr>
                <w:rFonts w:ascii="Arial" w:hAnsi="Arial" w:cs="Arial"/>
                <w:sz w:val="20"/>
              </w:rPr>
              <w:t>a</w:t>
            </w:r>
            <w:proofErr w:type="gramEnd"/>
            <w:r w:rsidR="00F83798">
              <w:rPr>
                <w:rFonts w:ascii="Arial" w:hAnsi="Arial" w:cs="Arial"/>
                <w:sz w:val="20"/>
              </w:rPr>
              <w:t xml:space="preserve"> H-bond.</w:t>
            </w:r>
          </w:p>
        </w:tc>
      </w:tr>
      <w:tr w:rsidR="00401C2A" w:rsidRPr="00AE52FE" w:rsidTr="00AD23D9">
        <w:tc>
          <w:tcPr>
            <w:tcW w:w="2089" w:type="dxa"/>
          </w:tcPr>
          <w:p w:rsidR="00401C2A" w:rsidRPr="00AE52FE" w:rsidRDefault="00401C2A" w:rsidP="00AD23D9">
            <w:pPr>
              <w:jc w:val="both"/>
              <w:rPr>
                <w:rFonts w:ascii="Arial" w:hAnsi="Arial" w:cs="Arial"/>
                <w:sz w:val="20"/>
              </w:rPr>
            </w:pPr>
            <w:r w:rsidRPr="00AE52FE">
              <w:rPr>
                <w:rFonts w:ascii="Arial" w:hAnsi="Arial" w:cs="Arial"/>
                <w:sz w:val="20"/>
              </w:rPr>
              <w:t>Amino</w:t>
            </w:r>
          </w:p>
        </w:tc>
        <w:tc>
          <w:tcPr>
            <w:tcW w:w="2040" w:type="dxa"/>
          </w:tcPr>
          <w:p w:rsidR="00401C2A" w:rsidRPr="00AE52FE" w:rsidRDefault="00401C2A" w:rsidP="00AD23D9">
            <w:pPr>
              <w:jc w:val="both"/>
              <w:rPr>
                <w:rFonts w:ascii="Arial" w:hAnsi="Arial" w:cs="Arial"/>
                <w:sz w:val="20"/>
              </w:rPr>
            </w:pPr>
            <w:r w:rsidRPr="00AE52FE">
              <w:rPr>
                <w:rFonts w:ascii="Arial" w:hAnsi="Arial" w:cs="Arial"/>
                <w:noProof/>
                <w:sz w:val="20"/>
              </w:rPr>
              <w:drawing>
                <wp:inline distT="0" distB="0" distL="0" distR="0" wp14:anchorId="0937AC56" wp14:editId="37DB163E">
                  <wp:extent cx="433870" cy="433870"/>
                  <wp:effectExtent l="19050" t="0" r="4280" b="0"/>
                  <wp:docPr id="11" name="Picture 720" descr="C:\Users\oli\Desktop\bio_two\quiz_image\fg_am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C:\Users\oli\Desktop\bio_two\quiz_image\fg_amino.png"/>
                          <pic:cNvPicPr>
                            <a:picLocks noChangeAspect="1" noChangeArrowheads="1"/>
                          </pic:cNvPicPr>
                        </pic:nvPicPr>
                        <pic:blipFill>
                          <a:blip r:embed="rId45" cstate="print"/>
                          <a:srcRect/>
                          <a:stretch>
                            <a:fillRect/>
                          </a:stretch>
                        </pic:blipFill>
                        <pic:spPr bwMode="auto">
                          <a:xfrm>
                            <a:off x="0" y="0"/>
                            <a:ext cx="435536" cy="435536"/>
                          </a:xfrm>
                          <a:prstGeom prst="rect">
                            <a:avLst/>
                          </a:prstGeom>
                          <a:noFill/>
                          <a:ln w="9525">
                            <a:noFill/>
                            <a:miter lim="800000"/>
                            <a:headEnd/>
                            <a:tailEnd/>
                          </a:ln>
                        </pic:spPr>
                      </pic:pic>
                    </a:graphicData>
                  </a:graphic>
                </wp:inline>
              </w:drawing>
            </w:r>
          </w:p>
        </w:tc>
        <w:tc>
          <w:tcPr>
            <w:tcW w:w="1649" w:type="dxa"/>
          </w:tcPr>
          <w:p w:rsidR="00401C2A" w:rsidRPr="00AE52FE" w:rsidRDefault="00401C2A" w:rsidP="00AD23D9">
            <w:pPr>
              <w:jc w:val="both"/>
              <w:rPr>
                <w:rFonts w:ascii="Arial" w:hAnsi="Arial" w:cs="Arial"/>
                <w:sz w:val="20"/>
              </w:rPr>
            </w:pPr>
            <w:r w:rsidRPr="00AE52FE">
              <w:rPr>
                <w:rFonts w:ascii="Arial" w:hAnsi="Arial" w:cs="Arial"/>
                <w:sz w:val="20"/>
              </w:rPr>
              <w:t>Lysine</w:t>
            </w:r>
          </w:p>
        </w:tc>
        <w:tc>
          <w:tcPr>
            <w:tcW w:w="3870" w:type="dxa"/>
          </w:tcPr>
          <w:p w:rsidR="00401C2A" w:rsidRPr="00AE52FE" w:rsidRDefault="00401C2A" w:rsidP="00AD23D9">
            <w:pPr>
              <w:jc w:val="both"/>
              <w:rPr>
                <w:rFonts w:ascii="Arial" w:hAnsi="Arial" w:cs="Arial"/>
                <w:sz w:val="20"/>
              </w:rPr>
            </w:pPr>
            <w:r>
              <w:rPr>
                <w:rFonts w:ascii="Arial" w:hAnsi="Arial" w:cs="Arial"/>
                <w:sz w:val="20"/>
              </w:rPr>
              <w:t>Usually protonated, pos.</w:t>
            </w:r>
            <w:r w:rsidRPr="00AE52FE">
              <w:rPr>
                <w:rFonts w:ascii="Arial" w:hAnsi="Arial" w:cs="Arial"/>
                <w:sz w:val="20"/>
              </w:rPr>
              <w:t xml:space="preserve"> charge.</w:t>
            </w:r>
          </w:p>
        </w:tc>
      </w:tr>
      <w:tr w:rsidR="00401C2A" w:rsidRPr="00AE52FE" w:rsidTr="00AD23D9">
        <w:tc>
          <w:tcPr>
            <w:tcW w:w="2089" w:type="dxa"/>
          </w:tcPr>
          <w:p w:rsidR="00401C2A" w:rsidRPr="00AE52FE" w:rsidRDefault="00401C2A" w:rsidP="00AD23D9">
            <w:pPr>
              <w:jc w:val="both"/>
              <w:rPr>
                <w:rFonts w:ascii="Arial" w:hAnsi="Arial" w:cs="Arial"/>
                <w:sz w:val="20"/>
              </w:rPr>
            </w:pPr>
            <w:proofErr w:type="spellStart"/>
            <w:r w:rsidRPr="00AE52FE">
              <w:rPr>
                <w:rFonts w:ascii="Arial" w:hAnsi="Arial" w:cs="Arial"/>
                <w:sz w:val="20"/>
              </w:rPr>
              <w:t>Thiol</w:t>
            </w:r>
            <w:proofErr w:type="spellEnd"/>
            <w:r w:rsidRPr="00AE52FE">
              <w:rPr>
                <w:rFonts w:ascii="Arial" w:hAnsi="Arial" w:cs="Arial"/>
                <w:sz w:val="20"/>
              </w:rPr>
              <w:t xml:space="preserve"> (</w:t>
            </w:r>
            <w:proofErr w:type="spellStart"/>
            <w:r w:rsidRPr="00AE52FE">
              <w:rPr>
                <w:rFonts w:ascii="Arial" w:hAnsi="Arial" w:cs="Arial"/>
                <w:sz w:val="20"/>
              </w:rPr>
              <w:t>sulfhydral</w:t>
            </w:r>
            <w:proofErr w:type="spellEnd"/>
            <w:r w:rsidRPr="00AE52FE">
              <w:rPr>
                <w:rFonts w:ascii="Arial" w:hAnsi="Arial" w:cs="Arial"/>
                <w:sz w:val="20"/>
              </w:rPr>
              <w:t>)</w:t>
            </w:r>
          </w:p>
        </w:tc>
        <w:tc>
          <w:tcPr>
            <w:tcW w:w="2040" w:type="dxa"/>
          </w:tcPr>
          <w:p w:rsidR="00401C2A" w:rsidRPr="00AE52FE" w:rsidRDefault="00401C2A" w:rsidP="00AD23D9">
            <w:pPr>
              <w:jc w:val="both"/>
              <w:rPr>
                <w:rFonts w:ascii="Arial" w:hAnsi="Arial" w:cs="Arial"/>
                <w:sz w:val="20"/>
              </w:rPr>
            </w:pPr>
            <w:r w:rsidRPr="00AE52FE">
              <w:rPr>
                <w:rFonts w:ascii="Arial" w:hAnsi="Arial" w:cs="Arial"/>
                <w:sz w:val="20"/>
              </w:rPr>
              <w:t>-SH</w:t>
            </w:r>
          </w:p>
        </w:tc>
        <w:tc>
          <w:tcPr>
            <w:tcW w:w="1649" w:type="dxa"/>
          </w:tcPr>
          <w:p w:rsidR="00401C2A" w:rsidRPr="00AE52FE" w:rsidRDefault="00401C2A" w:rsidP="00AD23D9">
            <w:pPr>
              <w:jc w:val="both"/>
              <w:rPr>
                <w:rFonts w:ascii="Arial" w:hAnsi="Arial" w:cs="Arial"/>
                <w:sz w:val="20"/>
              </w:rPr>
            </w:pPr>
            <w:r w:rsidRPr="00AE52FE">
              <w:rPr>
                <w:rFonts w:ascii="Arial" w:hAnsi="Arial" w:cs="Arial"/>
                <w:sz w:val="20"/>
              </w:rPr>
              <w:t>Cysteine</w:t>
            </w:r>
          </w:p>
        </w:tc>
        <w:tc>
          <w:tcPr>
            <w:tcW w:w="3870" w:type="dxa"/>
          </w:tcPr>
          <w:p w:rsidR="00401C2A" w:rsidRPr="00AE52FE" w:rsidRDefault="00401C2A" w:rsidP="00AD23D9">
            <w:pPr>
              <w:jc w:val="both"/>
              <w:rPr>
                <w:rFonts w:ascii="Arial" w:hAnsi="Arial" w:cs="Arial"/>
                <w:sz w:val="20"/>
              </w:rPr>
            </w:pPr>
            <w:r w:rsidRPr="00AE52FE">
              <w:rPr>
                <w:rFonts w:ascii="Arial" w:hAnsi="Arial" w:cs="Arial"/>
                <w:sz w:val="20"/>
              </w:rPr>
              <w:t>Forms disulfide bonds</w:t>
            </w:r>
          </w:p>
        </w:tc>
      </w:tr>
    </w:tbl>
    <w:p w:rsidR="00B90EAD" w:rsidRDefault="00B90EAD" w:rsidP="00F83798">
      <w:pPr>
        <w:rPr>
          <w:rFonts w:ascii="Times New Roman" w:hAnsi="Times New Roman"/>
          <w:sz w:val="22"/>
        </w:rPr>
      </w:pPr>
    </w:p>
    <w:sectPr w:rsidR="00B90EAD" w:rsidSect="00E42260">
      <w:type w:val="continuous"/>
      <w:pgSz w:w="12240" w:h="15840"/>
      <w:pgMar w:top="864" w:right="3456" w:bottom="864" w:left="1152"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CB6" w:rsidRDefault="00A97CB6">
      <w:r>
        <w:separator/>
      </w:r>
    </w:p>
  </w:endnote>
  <w:endnote w:type="continuationSeparator" w:id="0">
    <w:p w:rsidR="00A97CB6" w:rsidRDefault="00A9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52" w:rsidRDefault="00B61C5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3721">
      <w:rPr>
        <w:rStyle w:val="PageNumber"/>
        <w:noProof/>
      </w:rPr>
      <w:t>1</w:t>
    </w:r>
    <w:r>
      <w:rPr>
        <w:rStyle w:val="PageNumber"/>
      </w:rPr>
      <w:fldChar w:fldCharType="end"/>
    </w:r>
  </w:p>
  <w:p w:rsidR="00B61C52" w:rsidRDefault="00B61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CB6" w:rsidRDefault="00A97CB6">
      <w:r>
        <w:separator/>
      </w:r>
    </w:p>
  </w:footnote>
  <w:footnote w:type="continuationSeparator" w:id="0">
    <w:p w:rsidR="00A97CB6" w:rsidRDefault="00A97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52" w:rsidRDefault="00B61C52">
    <w:pPr>
      <w:pStyle w:val="Header"/>
      <w:rPr>
        <w:rFonts w:ascii="Times New Roman" w:hAnsi="Times New Roman"/>
        <w:i/>
        <w:sz w:val="20"/>
      </w:rPr>
    </w:pPr>
    <w:r>
      <w:rPr>
        <w:rFonts w:ascii="Times New Roman" w:hAnsi="Times New Roman"/>
        <w:i/>
        <w:sz w:val="20"/>
      </w:rPr>
      <w:t xml:space="preserve">Biochemistry I                             </w:t>
    </w:r>
    <w:r w:rsidR="00606E9D">
      <w:rPr>
        <w:rFonts w:ascii="Times New Roman" w:hAnsi="Times New Roman"/>
        <w:i/>
        <w:sz w:val="20"/>
      </w:rPr>
      <w:t xml:space="preserve">        </w:t>
    </w:r>
    <w:r>
      <w:rPr>
        <w:rFonts w:ascii="Times New Roman" w:hAnsi="Times New Roman"/>
        <w:i/>
        <w:sz w:val="20"/>
      </w:rPr>
      <w:t xml:space="preserve">  Lecture 5                            </w:t>
    </w:r>
    <w:r w:rsidR="00097895">
      <w:rPr>
        <w:rFonts w:ascii="Times New Roman" w:hAnsi="Times New Roman"/>
        <w:i/>
        <w:sz w:val="20"/>
      </w:rPr>
      <w:t xml:space="preserve">           January 23,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4F0287F"/>
    <w:multiLevelType w:val="singleLevel"/>
    <w:tmpl w:val="0409000F"/>
    <w:lvl w:ilvl="0">
      <w:start w:val="1"/>
      <w:numFmt w:val="decimal"/>
      <w:lvlText w:val="%1."/>
      <w:lvlJc w:val="left"/>
      <w:pPr>
        <w:tabs>
          <w:tab w:val="num" w:pos="360"/>
        </w:tabs>
        <w:ind w:left="360" w:hanging="360"/>
      </w:pPr>
    </w:lvl>
  </w:abstractNum>
  <w:abstractNum w:abstractNumId="8">
    <w:nsid w:val="17CA50AC"/>
    <w:multiLevelType w:val="singleLevel"/>
    <w:tmpl w:val="04090001"/>
    <w:lvl w:ilvl="0">
      <w:start w:val="1"/>
      <w:numFmt w:val="bullet"/>
      <w:lvlText w:val=""/>
      <w:lvlJc w:val="left"/>
      <w:pPr>
        <w:ind w:left="720" w:hanging="360"/>
      </w:pPr>
      <w:rPr>
        <w:rFonts w:ascii="Symbol" w:hAnsi="Symbol" w:hint="default"/>
      </w:rPr>
    </w:lvl>
  </w:abstractNum>
  <w:abstractNum w:abstractNumId="9">
    <w:nsid w:val="1E2C2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4173B45"/>
    <w:multiLevelType w:val="hybridMultilevel"/>
    <w:tmpl w:val="30B0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13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4E17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394699"/>
    <w:multiLevelType w:val="hybridMultilevel"/>
    <w:tmpl w:val="17F0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4E09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926486"/>
    <w:multiLevelType w:val="hybridMultilevel"/>
    <w:tmpl w:val="6A16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A2B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F541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144683E"/>
    <w:multiLevelType w:val="hybridMultilevel"/>
    <w:tmpl w:val="C8F60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B908FB"/>
    <w:multiLevelType w:val="singleLevel"/>
    <w:tmpl w:val="0409000F"/>
    <w:lvl w:ilvl="0">
      <w:start w:val="1"/>
      <w:numFmt w:val="decimal"/>
      <w:lvlText w:val="%1."/>
      <w:lvlJc w:val="left"/>
      <w:pPr>
        <w:tabs>
          <w:tab w:val="num" w:pos="360"/>
        </w:tabs>
        <w:ind w:left="360" w:hanging="360"/>
      </w:pPr>
    </w:lvl>
  </w:abstractNum>
  <w:abstractNum w:abstractNumId="20">
    <w:nsid w:val="591B3B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004578F"/>
    <w:multiLevelType w:val="singleLevel"/>
    <w:tmpl w:val="93BCFCC0"/>
    <w:lvl w:ilvl="0">
      <w:start w:val="1"/>
      <w:numFmt w:val="lowerRoman"/>
      <w:lvlText w:val="%1)"/>
      <w:lvlJc w:val="left"/>
      <w:pPr>
        <w:tabs>
          <w:tab w:val="num" w:pos="720"/>
        </w:tabs>
        <w:ind w:left="720" w:hanging="720"/>
      </w:pPr>
      <w:rPr>
        <w:rFonts w:hint="default"/>
      </w:rPr>
    </w:lvl>
  </w:abstractNum>
  <w:abstractNum w:abstractNumId="22">
    <w:nsid w:val="641662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9646F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A17443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5">
    <w:nsid w:val="6DDB2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4AB14C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21"/>
  </w:num>
  <w:num w:numId="10">
    <w:abstractNumId w:val="20"/>
  </w:num>
  <w:num w:numId="11">
    <w:abstractNumId w:val="22"/>
  </w:num>
  <w:num w:numId="12">
    <w:abstractNumId w:val="11"/>
  </w:num>
  <w:num w:numId="13">
    <w:abstractNumId w:val="23"/>
  </w:num>
  <w:num w:numId="14">
    <w:abstractNumId w:val="12"/>
  </w:num>
  <w:num w:numId="15">
    <w:abstractNumId w:val="19"/>
  </w:num>
  <w:num w:numId="16">
    <w:abstractNumId w:val="7"/>
  </w:num>
  <w:num w:numId="17">
    <w:abstractNumId w:val="16"/>
  </w:num>
  <w:num w:numId="18">
    <w:abstractNumId w:val="14"/>
  </w:num>
  <w:num w:numId="19">
    <w:abstractNumId w:val="17"/>
  </w:num>
  <w:num w:numId="20">
    <w:abstractNumId w:val="26"/>
  </w:num>
  <w:num w:numId="21">
    <w:abstractNumId w:val="24"/>
  </w:num>
  <w:num w:numId="22">
    <w:abstractNumId w:val="25"/>
  </w:num>
  <w:num w:numId="23">
    <w:abstractNumId w:val="8"/>
  </w:num>
  <w:num w:numId="24">
    <w:abstractNumId w:val="18"/>
  </w:num>
  <w:num w:numId="25">
    <w:abstractNumId w:val="10"/>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A1"/>
    <w:rsid w:val="0002193F"/>
    <w:rsid w:val="000306A7"/>
    <w:rsid w:val="00032CA5"/>
    <w:rsid w:val="00097895"/>
    <w:rsid w:val="0010568D"/>
    <w:rsid w:val="00112241"/>
    <w:rsid w:val="00124947"/>
    <w:rsid w:val="00153791"/>
    <w:rsid w:val="0019330C"/>
    <w:rsid w:val="00196124"/>
    <w:rsid w:val="001E3541"/>
    <w:rsid w:val="001F3180"/>
    <w:rsid w:val="00250242"/>
    <w:rsid w:val="00265459"/>
    <w:rsid w:val="00266249"/>
    <w:rsid w:val="00273721"/>
    <w:rsid w:val="00274D7F"/>
    <w:rsid w:val="002E742A"/>
    <w:rsid w:val="00316040"/>
    <w:rsid w:val="003312F6"/>
    <w:rsid w:val="00337207"/>
    <w:rsid w:val="00373B7F"/>
    <w:rsid w:val="00401C2A"/>
    <w:rsid w:val="00411BF0"/>
    <w:rsid w:val="0041603A"/>
    <w:rsid w:val="00457C10"/>
    <w:rsid w:val="00495B26"/>
    <w:rsid w:val="004B0309"/>
    <w:rsid w:val="00606E9D"/>
    <w:rsid w:val="00663F6B"/>
    <w:rsid w:val="00676BE1"/>
    <w:rsid w:val="0068156E"/>
    <w:rsid w:val="006B33EA"/>
    <w:rsid w:val="00767736"/>
    <w:rsid w:val="00775DC6"/>
    <w:rsid w:val="007A2EC8"/>
    <w:rsid w:val="007B453D"/>
    <w:rsid w:val="007B56B3"/>
    <w:rsid w:val="008822E1"/>
    <w:rsid w:val="008915D6"/>
    <w:rsid w:val="00891FAD"/>
    <w:rsid w:val="008B372C"/>
    <w:rsid w:val="00910DA1"/>
    <w:rsid w:val="00927495"/>
    <w:rsid w:val="00997F93"/>
    <w:rsid w:val="00A80E7E"/>
    <w:rsid w:val="00A93323"/>
    <w:rsid w:val="00A97CB6"/>
    <w:rsid w:val="00AD079D"/>
    <w:rsid w:val="00AE3AD9"/>
    <w:rsid w:val="00AF314D"/>
    <w:rsid w:val="00B55610"/>
    <w:rsid w:val="00B61C52"/>
    <w:rsid w:val="00B90EAD"/>
    <w:rsid w:val="00BB59A7"/>
    <w:rsid w:val="00BE30AC"/>
    <w:rsid w:val="00BE3678"/>
    <w:rsid w:val="00CD4D8E"/>
    <w:rsid w:val="00CD74C3"/>
    <w:rsid w:val="00CE6FE7"/>
    <w:rsid w:val="00D06EA1"/>
    <w:rsid w:val="00D3116A"/>
    <w:rsid w:val="00D44784"/>
    <w:rsid w:val="00D73460"/>
    <w:rsid w:val="00D92908"/>
    <w:rsid w:val="00E42260"/>
    <w:rsid w:val="00E4706C"/>
    <w:rsid w:val="00EA237C"/>
    <w:rsid w:val="00F428BA"/>
    <w:rsid w:val="00F83798"/>
    <w:rsid w:val="00FC1FBB"/>
    <w:rsid w:val="00FD316A"/>
    <w:rsid w:val="00FD6AA1"/>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720"/>
    </w:pPr>
    <w:rPr>
      <w:rFonts w:ascii="Times New Roman" w:hAnsi="Times New Roman"/>
      <w:sz w:val="22"/>
    </w:rPr>
  </w:style>
  <w:style w:type="paragraph" w:styleId="BodyText">
    <w:name w:val="Body Text"/>
    <w:basedOn w:val="Normal"/>
    <w:pPr>
      <w:jc w:val="both"/>
    </w:pPr>
    <w:rPr>
      <w:rFonts w:ascii="Times New Roman" w:hAnsi="Times New Roman"/>
      <w:sz w:val="22"/>
    </w:rPr>
  </w:style>
  <w:style w:type="paragraph" w:styleId="ListParagraph">
    <w:name w:val="List Paragraph"/>
    <w:basedOn w:val="Normal"/>
    <w:uiPriority w:val="34"/>
    <w:qFormat/>
    <w:rsid w:val="00457C10"/>
    <w:pPr>
      <w:ind w:left="720"/>
      <w:contextualSpacing/>
    </w:pPr>
  </w:style>
  <w:style w:type="table" w:styleId="TableGrid">
    <w:name w:val="Table Grid"/>
    <w:basedOn w:val="TableNormal"/>
    <w:rsid w:val="00401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1C2A"/>
    <w:rPr>
      <w:rFonts w:ascii="Tahoma" w:hAnsi="Tahoma" w:cs="Tahoma"/>
      <w:sz w:val="16"/>
      <w:szCs w:val="16"/>
    </w:rPr>
  </w:style>
  <w:style w:type="character" w:customStyle="1" w:styleId="BalloonTextChar">
    <w:name w:val="Balloon Text Char"/>
    <w:basedOn w:val="DefaultParagraphFont"/>
    <w:link w:val="BalloonText"/>
    <w:rsid w:val="00401C2A"/>
    <w:rPr>
      <w:rFonts w:ascii="Tahoma" w:hAnsi="Tahoma" w:cs="Tahoma"/>
      <w:sz w:val="16"/>
      <w:szCs w:val="16"/>
    </w:rPr>
  </w:style>
  <w:style w:type="character" w:styleId="PlaceholderText">
    <w:name w:val="Placeholder Text"/>
    <w:basedOn w:val="DefaultParagraphFont"/>
    <w:uiPriority w:val="99"/>
    <w:semiHidden/>
    <w:rsid w:val="007B453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720"/>
    </w:pPr>
    <w:rPr>
      <w:rFonts w:ascii="Times New Roman" w:hAnsi="Times New Roman"/>
      <w:sz w:val="22"/>
    </w:rPr>
  </w:style>
  <w:style w:type="paragraph" w:styleId="BodyText">
    <w:name w:val="Body Text"/>
    <w:basedOn w:val="Normal"/>
    <w:pPr>
      <w:jc w:val="both"/>
    </w:pPr>
    <w:rPr>
      <w:rFonts w:ascii="Times New Roman" w:hAnsi="Times New Roman"/>
      <w:sz w:val="22"/>
    </w:rPr>
  </w:style>
  <w:style w:type="paragraph" w:styleId="ListParagraph">
    <w:name w:val="List Paragraph"/>
    <w:basedOn w:val="Normal"/>
    <w:uiPriority w:val="34"/>
    <w:qFormat/>
    <w:rsid w:val="00457C10"/>
    <w:pPr>
      <w:ind w:left="720"/>
      <w:contextualSpacing/>
    </w:pPr>
  </w:style>
  <w:style w:type="table" w:styleId="TableGrid">
    <w:name w:val="Table Grid"/>
    <w:basedOn w:val="TableNormal"/>
    <w:rsid w:val="00401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1C2A"/>
    <w:rPr>
      <w:rFonts w:ascii="Tahoma" w:hAnsi="Tahoma" w:cs="Tahoma"/>
      <w:sz w:val="16"/>
      <w:szCs w:val="16"/>
    </w:rPr>
  </w:style>
  <w:style w:type="character" w:customStyle="1" w:styleId="BalloonTextChar">
    <w:name w:val="Balloon Text Char"/>
    <w:basedOn w:val="DefaultParagraphFont"/>
    <w:link w:val="BalloonText"/>
    <w:rsid w:val="00401C2A"/>
    <w:rPr>
      <w:rFonts w:ascii="Tahoma" w:hAnsi="Tahoma" w:cs="Tahoma"/>
      <w:sz w:val="16"/>
      <w:szCs w:val="16"/>
    </w:rPr>
  </w:style>
  <w:style w:type="character" w:styleId="PlaceholderText">
    <w:name w:val="Placeholder Text"/>
    <w:basedOn w:val="DefaultParagraphFont"/>
    <w:uiPriority w:val="99"/>
    <w:semiHidden/>
    <w:rsid w:val="007B45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1.xml"/><Relationship Id="rId18" Type="http://schemas.openxmlformats.org/officeDocument/2006/relationships/image" Target="media/image5.wmf"/><Relationship Id="rId26" Type="http://schemas.openxmlformats.org/officeDocument/2006/relationships/oleObject" Target="embeddings/oleObject7.bin"/><Relationship Id="rId39" Type="http://schemas.openxmlformats.org/officeDocument/2006/relationships/oleObject" Target="embeddings/oleObject12.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jpeg"/><Relationship Id="rId29" Type="http://schemas.openxmlformats.org/officeDocument/2006/relationships/image" Target="media/image11.wmf"/><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6.emf"/><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http://upload.wikimedia.org/wikipedia/commons/thumb/c/c6/Naproxen2.svg/330px-Naproxen2.svg.png" TargetMode="External"/><Relationship Id="rId36" Type="http://schemas.openxmlformats.org/officeDocument/2006/relationships/image" Target="media/image14.wmf"/><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2.wmf"/><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png"/><Relationship Id="rId30" Type="http://schemas.openxmlformats.org/officeDocument/2006/relationships/oleObject" Target="embeddings/oleObject8.bin"/><Relationship Id="rId35" Type="http://schemas.openxmlformats.org/officeDocument/2006/relationships/chart" Target="charts/chart2.xml"/><Relationship Id="rId43" Type="http://schemas.openxmlformats.org/officeDocument/2006/relationships/image" Target="media/image1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385259631490784"/>
          <c:y val="0.1085526315789474"/>
          <c:w val="0.85762144053601375"/>
          <c:h val="0.69078947368421084"/>
        </c:manualLayout>
      </c:layout>
      <c:scatterChart>
        <c:scatterStyle val="smoothMarker"/>
        <c:varyColors val="0"/>
        <c:ser>
          <c:idx val="0"/>
          <c:order val="0"/>
          <c:tx>
            <c:strRef>
              <c:f>Sheet1!$B$1</c:f>
              <c:strCache>
                <c:ptCount val="1"/>
                <c:pt idx="0">
                  <c:v>Food</c:v>
                </c:pt>
              </c:strCache>
            </c:strRef>
          </c:tx>
          <c:spPr>
            <a:ln w="12700">
              <a:solidFill>
                <a:srgbClr val="000080"/>
              </a:solidFill>
              <a:prstDash val="solid"/>
            </a:ln>
          </c:spPr>
          <c:marker>
            <c:symbol val="none"/>
          </c:marker>
          <c:xVal>
            <c:strRef>
              <c:f>Sheet1!$A$2:$A$7</c:f>
              <c:strCache>
                <c:ptCount val="6"/>
                <c:pt idx="0">
                  <c:v>Jan</c:v>
                </c:pt>
                <c:pt idx="1">
                  <c:v>Feb</c:v>
                </c:pt>
                <c:pt idx="2">
                  <c:v>Mar</c:v>
                </c:pt>
                <c:pt idx="3">
                  <c:v>Apr</c:v>
                </c:pt>
                <c:pt idx="4">
                  <c:v>May</c:v>
                </c:pt>
                <c:pt idx="5">
                  <c:v>Jun</c:v>
                </c:pt>
              </c:strCache>
            </c:strRef>
          </c:xVal>
          <c:yVal>
            <c:numRef>
              <c:f>Sheet1!$B$2:$B$7</c:f>
              <c:numCache>
                <c:formatCode>General</c:formatCode>
                <c:ptCount val="6"/>
                <c:pt idx="0">
                  <c:v>12</c:v>
                </c:pt>
                <c:pt idx="1">
                  <c:v>17</c:v>
                </c:pt>
                <c:pt idx="2">
                  <c:v>22</c:v>
                </c:pt>
                <c:pt idx="3">
                  <c:v>14</c:v>
                </c:pt>
                <c:pt idx="4">
                  <c:v>12</c:v>
                </c:pt>
                <c:pt idx="5">
                  <c:v>19</c:v>
                </c:pt>
              </c:numCache>
            </c:numRef>
          </c:yVal>
          <c:smooth val="1"/>
        </c:ser>
        <c:ser>
          <c:idx val="1"/>
          <c:order val="1"/>
          <c:tx>
            <c:strRef>
              <c:f>Sheet1!$C$1</c:f>
              <c:strCache>
                <c:ptCount val="1"/>
                <c:pt idx="0">
                  <c:v>Gas</c:v>
                </c:pt>
              </c:strCache>
            </c:strRef>
          </c:tx>
          <c:spPr>
            <a:ln w="12700">
              <a:solidFill>
                <a:srgbClr val="FF00FF"/>
              </a:solidFill>
              <a:prstDash val="solid"/>
            </a:ln>
          </c:spPr>
          <c:marker>
            <c:symbol val="none"/>
          </c:marker>
          <c:xVal>
            <c:strRef>
              <c:f>Sheet1!$A$2:$A$7</c:f>
              <c:strCache>
                <c:ptCount val="6"/>
                <c:pt idx="0">
                  <c:v>Jan</c:v>
                </c:pt>
                <c:pt idx="1">
                  <c:v>Feb</c:v>
                </c:pt>
                <c:pt idx="2">
                  <c:v>Mar</c:v>
                </c:pt>
                <c:pt idx="3">
                  <c:v>Apr</c:v>
                </c:pt>
                <c:pt idx="4">
                  <c:v>May</c:v>
                </c:pt>
                <c:pt idx="5">
                  <c:v>Jun</c:v>
                </c:pt>
              </c:strCache>
            </c:strRef>
          </c:xVal>
          <c:yVal>
            <c:numRef>
              <c:f>Sheet1!$C$2:$C$7</c:f>
              <c:numCache>
                <c:formatCode>General</c:formatCode>
                <c:ptCount val="6"/>
                <c:pt idx="0">
                  <c:v>17</c:v>
                </c:pt>
                <c:pt idx="1">
                  <c:v>11</c:v>
                </c:pt>
                <c:pt idx="2">
                  <c:v>29</c:v>
                </c:pt>
                <c:pt idx="3">
                  <c:v>10</c:v>
                </c:pt>
                <c:pt idx="4">
                  <c:v>17</c:v>
                </c:pt>
                <c:pt idx="5">
                  <c:v>15</c:v>
                </c:pt>
              </c:numCache>
            </c:numRef>
          </c:yVal>
          <c:smooth val="1"/>
        </c:ser>
        <c:ser>
          <c:idx val="2"/>
          <c:order val="2"/>
          <c:tx>
            <c:strRef>
              <c:f>Sheet1!$D$1</c:f>
              <c:strCache>
                <c:ptCount val="1"/>
                <c:pt idx="0">
                  <c:v>Motel</c:v>
                </c:pt>
              </c:strCache>
            </c:strRef>
          </c:tx>
          <c:spPr>
            <a:ln w="12700">
              <a:solidFill>
                <a:srgbClr val="FFFF00"/>
              </a:solidFill>
              <a:prstDash val="solid"/>
            </a:ln>
          </c:spPr>
          <c:marker>
            <c:symbol val="none"/>
          </c:marker>
          <c:xVal>
            <c:strRef>
              <c:f>Sheet1!$A$2:$A$7</c:f>
              <c:strCache>
                <c:ptCount val="6"/>
                <c:pt idx="0">
                  <c:v>Jan</c:v>
                </c:pt>
                <c:pt idx="1">
                  <c:v>Feb</c:v>
                </c:pt>
                <c:pt idx="2">
                  <c:v>Mar</c:v>
                </c:pt>
                <c:pt idx="3">
                  <c:v>Apr</c:v>
                </c:pt>
                <c:pt idx="4">
                  <c:v>May</c:v>
                </c:pt>
                <c:pt idx="5">
                  <c:v>Jun</c:v>
                </c:pt>
              </c:strCache>
            </c:strRef>
          </c:xVal>
          <c:yVal>
            <c:numRef>
              <c:f>Sheet1!$D$2:$D$7</c:f>
              <c:numCache>
                <c:formatCode>General</c:formatCode>
                <c:ptCount val="6"/>
                <c:pt idx="0">
                  <c:v>10</c:v>
                </c:pt>
                <c:pt idx="1">
                  <c:v>21</c:v>
                </c:pt>
                <c:pt idx="2">
                  <c:v>14</c:v>
                </c:pt>
                <c:pt idx="3">
                  <c:v>17</c:v>
                </c:pt>
                <c:pt idx="4">
                  <c:v>10</c:v>
                </c:pt>
                <c:pt idx="5">
                  <c:v>20</c:v>
                </c:pt>
              </c:numCache>
            </c:numRef>
          </c:yVal>
          <c:smooth val="1"/>
        </c:ser>
        <c:ser>
          <c:idx val="0"/>
          <c:order val="3"/>
          <c:spPr>
            <a:ln w="28575">
              <a:solidFill>
                <a:schemeClr val="accent1"/>
              </a:solidFill>
            </a:ln>
          </c:spPr>
          <c:marker>
            <c:symbol val="none"/>
          </c:marker>
          <c:xVal>
            <c:numRef>
              <c:f>'C:\Documents and Settings\Gordon\Desktop\bc\Lec\Lec05\[malate_tit.xls]Sheet1'!$A$1:$A$31</c:f>
              <c:numCache>
                <c:formatCode>General</c:formatCode>
                <c:ptCount val="31"/>
                <c:pt idx="0">
                  <c:v>0</c:v>
                </c:pt>
                <c:pt idx="1">
                  <c:v>0.1</c:v>
                </c:pt>
                <c:pt idx="2">
                  <c:v>0.2</c:v>
                </c:pt>
                <c:pt idx="3">
                  <c:v>0.30000000000000016</c:v>
                </c:pt>
                <c:pt idx="4">
                  <c:v>0.4</c:v>
                </c:pt>
                <c:pt idx="5">
                  <c:v>0.5</c:v>
                </c:pt>
                <c:pt idx="6">
                  <c:v>0.6000000000000002</c:v>
                </c:pt>
                <c:pt idx="7">
                  <c:v>0.70000000000000018</c:v>
                </c:pt>
                <c:pt idx="8">
                  <c:v>0.79999999999999993</c:v>
                </c:pt>
                <c:pt idx="9">
                  <c:v>0.89999999999999991</c:v>
                </c:pt>
                <c:pt idx="10">
                  <c:v>0.99999999999999989</c:v>
                </c:pt>
                <c:pt idx="11">
                  <c:v>1.0999999999999994</c:v>
                </c:pt>
                <c:pt idx="12">
                  <c:v>1.2</c:v>
                </c:pt>
                <c:pt idx="13">
                  <c:v>1.3</c:v>
                </c:pt>
                <c:pt idx="14">
                  <c:v>1.4</c:v>
                </c:pt>
                <c:pt idx="15">
                  <c:v>1.5000000000000002</c:v>
                </c:pt>
                <c:pt idx="16">
                  <c:v>1.6000000000000003</c:v>
                </c:pt>
                <c:pt idx="17">
                  <c:v>1.7000000000000004</c:v>
                </c:pt>
                <c:pt idx="18">
                  <c:v>1.8000000000000005</c:v>
                </c:pt>
                <c:pt idx="19">
                  <c:v>1.900000000000001</c:v>
                </c:pt>
                <c:pt idx="20">
                  <c:v>2</c:v>
                </c:pt>
              </c:numCache>
            </c:numRef>
          </c:xVal>
          <c:yVal>
            <c:numRef>
              <c:f>'C:\Documents and Settings\Gordon\Desktop\bc\Lec\Lec05\[malate_tit.xls]Sheet1'!$B$1:$B$31</c:f>
              <c:numCache>
                <c:formatCode>General</c:formatCode>
                <c:ptCount val="31"/>
                <c:pt idx="0">
                  <c:v>0.25</c:v>
                </c:pt>
                <c:pt idx="1">
                  <c:v>1.1000000000000001</c:v>
                </c:pt>
                <c:pt idx="2">
                  <c:v>1.9000000000000001</c:v>
                </c:pt>
                <c:pt idx="3">
                  <c:v>2.7</c:v>
                </c:pt>
                <c:pt idx="4">
                  <c:v>2.94</c:v>
                </c:pt>
                <c:pt idx="5">
                  <c:v>3</c:v>
                </c:pt>
                <c:pt idx="6">
                  <c:v>3.06</c:v>
                </c:pt>
                <c:pt idx="7">
                  <c:v>3.1</c:v>
                </c:pt>
                <c:pt idx="8">
                  <c:v>3.4</c:v>
                </c:pt>
                <c:pt idx="9">
                  <c:v>3.8499999999999992</c:v>
                </c:pt>
                <c:pt idx="10">
                  <c:v>4.4000000000000004</c:v>
                </c:pt>
                <c:pt idx="11">
                  <c:v>5.05</c:v>
                </c:pt>
                <c:pt idx="12">
                  <c:v>5.6</c:v>
                </c:pt>
                <c:pt idx="13">
                  <c:v>5.85</c:v>
                </c:pt>
                <c:pt idx="14">
                  <c:v>5.94</c:v>
                </c:pt>
                <c:pt idx="15">
                  <c:v>6</c:v>
                </c:pt>
                <c:pt idx="16">
                  <c:v>6.0600000000000005</c:v>
                </c:pt>
                <c:pt idx="17">
                  <c:v>6.1499999999999995</c:v>
                </c:pt>
                <c:pt idx="18">
                  <c:v>6.6</c:v>
                </c:pt>
                <c:pt idx="19">
                  <c:v>8.1</c:v>
                </c:pt>
                <c:pt idx="20">
                  <c:v>10</c:v>
                </c:pt>
              </c:numCache>
            </c:numRef>
          </c:yVal>
          <c:smooth val="1"/>
        </c:ser>
        <c:dLbls>
          <c:showLegendKey val="0"/>
          <c:showVal val="0"/>
          <c:showCatName val="0"/>
          <c:showSerName val="0"/>
          <c:showPercent val="0"/>
          <c:showBubbleSize val="0"/>
        </c:dLbls>
        <c:axId val="124171776"/>
        <c:axId val="124173696"/>
      </c:scatterChart>
      <c:valAx>
        <c:axId val="124171776"/>
        <c:scaling>
          <c:orientation val="minMax"/>
          <c:max val="2"/>
        </c:scaling>
        <c:delete val="0"/>
        <c:axPos val="b"/>
        <c:majorGridlines>
          <c:spPr>
            <a:ln w="3175">
              <a:solidFill>
                <a:srgbClr val="000000"/>
              </a:solidFill>
              <a:prstDash val="solid"/>
            </a:ln>
          </c:spPr>
        </c:majorGridlines>
        <c:minorGridlines>
          <c:spPr>
            <a:ln w="3175">
              <a:solidFill>
                <a:srgbClr val="000000"/>
              </a:solidFill>
              <a:prstDash val="solid"/>
            </a:ln>
          </c:spPr>
        </c:minorGridlines>
        <c:title>
          <c:tx>
            <c:rich>
              <a:bodyPr/>
              <a:lstStyle/>
              <a:p>
                <a:pPr>
                  <a:defRPr sz="1000" b="1" i="0" u="none" strike="noStrike" baseline="0">
                    <a:solidFill>
                      <a:srgbClr val="000000"/>
                    </a:solidFill>
                    <a:latin typeface="Arial"/>
                    <a:ea typeface="Arial"/>
                    <a:cs typeface="Arial"/>
                  </a:defRPr>
                </a:pPr>
                <a:r>
                  <a:rPr lang="en-US"/>
                  <a:t>Equivalents</a:t>
                </a:r>
              </a:p>
            </c:rich>
          </c:tx>
          <c:layout>
            <c:manualLayout>
              <c:xMode val="edge"/>
              <c:yMode val="edge"/>
              <c:x val="0.46733668341708556"/>
              <c:y val="0.89473684210526316"/>
            </c:manualLayout>
          </c:layout>
          <c:overlay val="0"/>
          <c:spPr>
            <a:noFill/>
            <a:ln w="25400">
              <a:noFill/>
            </a:ln>
          </c:spPr>
        </c:title>
        <c:numFmt formatCode="General" sourceLinked="1"/>
        <c:majorTickMark val="out"/>
        <c:minorTickMark val="out"/>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124173696"/>
        <c:crosses val="autoZero"/>
        <c:crossBetween val="midCat"/>
        <c:minorUnit val="0.25"/>
      </c:valAx>
      <c:valAx>
        <c:axId val="124173696"/>
        <c:scaling>
          <c:orientation val="minMax"/>
          <c:max val="1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pH</a:t>
                </a:r>
              </a:p>
            </c:rich>
          </c:tx>
          <c:layout>
            <c:manualLayout>
              <c:xMode val="edge"/>
              <c:yMode val="edge"/>
              <c:x val="2.0100502512562814E-2"/>
              <c:y val="0.4177631578947368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Arial"/>
                <a:ea typeface="Arial"/>
                <a:cs typeface="Arial"/>
              </a:defRPr>
            </a:pPr>
            <a:endParaRPr lang="en-US"/>
          </a:p>
        </c:txPr>
        <c:crossAx val="124171776"/>
        <c:crosses val="autoZero"/>
        <c:crossBetween val="midCat"/>
        <c:majorUnit val="1"/>
        <c:minorUnit val="0.5"/>
      </c:valAx>
      <c:spPr>
        <a:solidFill>
          <a:srgbClr val="FFFFFF"/>
        </a:solidFill>
        <a:ln w="12700">
          <a:solidFill>
            <a:srgbClr val="808080"/>
          </a:solidFill>
          <a:prstDash val="solid"/>
        </a:ln>
      </c:spPr>
    </c:plotArea>
    <c:plotVisOnly val="1"/>
    <c:dispBlanksAs val="gap"/>
    <c:showDLblsOverMax val="0"/>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299651567944251"/>
          <c:y val="0.10576923076923084"/>
          <c:w val="0.71428571428571452"/>
          <c:h val="0.66346153846153866"/>
        </c:manualLayout>
      </c:layout>
      <c:scatterChart>
        <c:scatterStyle val="smoothMarker"/>
        <c:varyColors val="0"/>
        <c:ser>
          <c:idx val="0"/>
          <c:order val="0"/>
          <c:spPr>
            <a:ln w="25395">
              <a:solidFill>
                <a:srgbClr val="000000"/>
              </a:solidFill>
              <a:prstDash val="solid"/>
            </a:ln>
          </c:spPr>
          <c:marker>
            <c:symbol val="none"/>
          </c:marker>
          <c:xVal>
            <c:numRef>
              <c:f>Sheet1!$A$1:$A$11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Sheet1!$B$1:$B$11</c:f>
              <c:numCache>
                <c:formatCode>General</c:formatCode>
                <c:ptCount val="11"/>
                <c:pt idx="0">
                  <c:v>0.99</c:v>
                </c:pt>
                <c:pt idx="1">
                  <c:v>0.9</c:v>
                </c:pt>
                <c:pt idx="2">
                  <c:v>0.5</c:v>
                </c:pt>
                <c:pt idx="3">
                  <c:v>0.1</c:v>
                </c:pt>
                <c:pt idx="4">
                  <c:v>1.0000000000000004E-2</c:v>
                </c:pt>
                <c:pt idx="5">
                  <c:v>0</c:v>
                </c:pt>
                <c:pt idx="6">
                  <c:v>0</c:v>
                </c:pt>
                <c:pt idx="7">
                  <c:v>0</c:v>
                </c:pt>
                <c:pt idx="8">
                  <c:v>0</c:v>
                </c:pt>
                <c:pt idx="9">
                  <c:v>0</c:v>
                </c:pt>
                <c:pt idx="10">
                  <c:v>0</c:v>
                </c:pt>
              </c:numCache>
            </c:numRef>
          </c:yVal>
          <c:smooth val="1"/>
        </c:ser>
        <c:ser>
          <c:idx val="2"/>
          <c:order val="1"/>
          <c:spPr>
            <a:ln w="25395">
              <a:solidFill>
                <a:srgbClr val="000000"/>
              </a:solidFill>
              <a:prstDash val="solid"/>
            </a:ln>
          </c:spPr>
          <c:marker>
            <c:symbol val="none"/>
          </c:marker>
          <c:xVal>
            <c:numRef>
              <c:f>Sheet1!$A$1:$A$11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Sheet1!$D$1:$D$11</c:f>
              <c:numCache>
                <c:formatCode>General</c:formatCode>
                <c:ptCount val="11"/>
                <c:pt idx="0">
                  <c:v>1</c:v>
                </c:pt>
                <c:pt idx="1">
                  <c:v>1</c:v>
                </c:pt>
                <c:pt idx="2">
                  <c:v>1</c:v>
                </c:pt>
                <c:pt idx="3">
                  <c:v>1</c:v>
                </c:pt>
                <c:pt idx="4">
                  <c:v>1</c:v>
                </c:pt>
                <c:pt idx="5">
                  <c:v>1</c:v>
                </c:pt>
                <c:pt idx="6">
                  <c:v>1</c:v>
                </c:pt>
                <c:pt idx="7">
                  <c:v>0.99</c:v>
                </c:pt>
                <c:pt idx="8">
                  <c:v>0.9</c:v>
                </c:pt>
                <c:pt idx="9">
                  <c:v>0.5</c:v>
                </c:pt>
                <c:pt idx="10">
                  <c:v>0.1</c:v>
                </c:pt>
              </c:numCache>
            </c:numRef>
          </c:yVal>
          <c:smooth val="1"/>
        </c:ser>
        <c:dLbls>
          <c:showLegendKey val="0"/>
          <c:showVal val="0"/>
          <c:showCatName val="0"/>
          <c:showSerName val="0"/>
          <c:showPercent val="0"/>
          <c:showBubbleSize val="0"/>
        </c:dLbls>
        <c:axId val="163856384"/>
        <c:axId val="163858304"/>
      </c:scatterChart>
      <c:valAx>
        <c:axId val="163856384"/>
        <c:scaling>
          <c:orientation val="minMax"/>
          <c:max val="10"/>
        </c:scaling>
        <c:delete val="0"/>
        <c:axPos val="b"/>
        <c:majorGridlines>
          <c:spPr>
            <a:ln w="3174">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pH</a:t>
                </a:r>
              </a:p>
            </c:rich>
          </c:tx>
          <c:layout>
            <c:manualLayout>
              <c:xMode val="edge"/>
              <c:yMode val="edge"/>
              <c:x val="0.53658536585365835"/>
              <c:y val="0.88942307692307709"/>
            </c:manualLayout>
          </c:layout>
          <c:overlay val="0"/>
          <c:spPr>
            <a:noFill/>
            <a:ln w="25395">
              <a:noFill/>
            </a:ln>
          </c:spPr>
        </c:title>
        <c:numFmt formatCode="General" sourceLinked="1"/>
        <c:majorTickMark val="out"/>
        <c:minorTickMark val="out"/>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63858304"/>
        <c:crosses val="autoZero"/>
        <c:crossBetween val="midCat"/>
        <c:majorUnit val="1"/>
        <c:minorUnit val="0.5"/>
      </c:valAx>
      <c:valAx>
        <c:axId val="163858304"/>
        <c:scaling>
          <c:orientation val="minMax"/>
          <c:max val="1"/>
          <c:min val="0"/>
        </c:scaling>
        <c:delete val="0"/>
        <c:axPos val="l"/>
        <c:majorGridlines>
          <c:spPr>
            <a:ln w="3174">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Fraction Protonated</a:t>
                </a:r>
              </a:p>
            </c:rich>
          </c:tx>
          <c:layout>
            <c:manualLayout>
              <c:xMode val="edge"/>
              <c:yMode val="edge"/>
              <c:x val="3.8327526132404179E-2"/>
              <c:y val="0.12019230769230767"/>
            </c:manualLayout>
          </c:layout>
          <c:overlay val="0"/>
          <c:spPr>
            <a:noFill/>
            <a:ln w="25395">
              <a:noFill/>
            </a:ln>
          </c:spPr>
        </c:title>
        <c:numFmt formatCode="General" sourceLinked="1"/>
        <c:majorTickMark val="out"/>
        <c:minorTickMark val="out"/>
        <c:tickLblPos val="nextTo"/>
        <c:spPr>
          <a:ln w="3174">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163856384"/>
        <c:crosses val="autoZero"/>
        <c:crossBetween val="midCat"/>
        <c:majorUnit val="0.1"/>
        <c:minorUnit val="0.05"/>
      </c:valAx>
      <c:spPr>
        <a:solidFill>
          <a:srgbClr val="FFFFFF"/>
        </a:solidFill>
        <a:ln w="12697">
          <a:solidFill>
            <a:srgbClr val="808080"/>
          </a:solidFill>
          <a:prstDash val="solid"/>
        </a:ln>
      </c:spPr>
    </c:plotArea>
    <c:plotVisOnly val="1"/>
    <c:dispBlanksAs val="gap"/>
    <c:showDLblsOverMax val="0"/>
  </c:chart>
  <c:spPr>
    <a:solidFill>
      <a:srgbClr val="FFFFFF"/>
    </a:solidFill>
    <a:ln>
      <a:noFill/>
    </a:ln>
  </c:spPr>
  <c:txPr>
    <a:bodyPr/>
    <a:lstStyle/>
    <a:p>
      <a:pPr>
        <a:defRPr sz="52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Lecture 5</vt:lpstr>
    </vt:vector>
  </TitlesOfParts>
  <Company>Carnegie Mellon University</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5</dc:title>
  <dc:creator>Will McClure</dc:creator>
  <cp:lastModifiedBy>Gordon Rule</cp:lastModifiedBy>
  <cp:revision>5</cp:revision>
  <cp:lastPrinted>2012-01-24T02:42:00Z</cp:lastPrinted>
  <dcterms:created xsi:type="dcterms:W3CDTF">2013-01-20T17:19:00Z</dcterms:created>
  <dcterms:modified xsi:type="dcterms:W3CDTF">2013-01-22T15:01:00Z</dcterms:modified>
</cp:coreProperties>
</file>