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02" w:rsidRDefault="00272C02" w:rsidP="00272C02">
      <w:pPr>
        <w:spacing w:before="120" w:after="0"/>
        <w:ind w:left="288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F76D04">
        <w:rPr>
          <w:rFonts w:ascii="Arial" w:hAnsi="Arial" w:cs="Arial"/>
          <w:sz w:val="22"/>
        </w:rPr>
        <w:t xml:space="preserve">(5 </w:t>
      </w:r>
      <w:proofErr w:type="spellStart"/>
      <w:r w:rsidR="00F76D04">
        <w:rPr>
          <w:rFonts w:ascii="Arial" w:hAnsi="Arial" w:cs="Arial"/>
          <w:sz w:val="22"/>
        </w:rPr>
        <w:t>pts</w:t>
      </w:r>
      <w:proofErr w:type="spellEnd"/>
      <w:r w:rsidR="00F76D04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A genetic mutation changes </w:t>
      </w:r>
      <w:r w:rsidR="00F76D04">
        <w:rPr>
          <w:rFonts w:ascii="Arial" w:hAnsi="Arial" w:cs="Arial"/>
          <w:sz w:val="22"/>
        </w:rPr>
        <w:t xml:space="preserve">the </w:t>
      </w:r>
      <w:proofErr w:type="spellStart"/>
      <w:r w:rsidR="00696E50">
        <w:rPr>
          <w:rFonts w:ascii="Arial" w:hAnsi="Arial" w:cs="Arial"/>
          <w:sz w:val="22"/>
        </w:rPr>
        <w:t>aminoacyl</w:t>
      </w:r>
      <w:proofErr w:type="spellEnd"/>
      <w:r w:rsidR="00696E50">
        <w:rPr>
          <w:rFonts w:ascii="Arial" w:hAnsi="Arial" w:cs="Arial"/>
          <w:sz w:val="22"/>
        </w:rPr>
        <w:t xml:space="preserve"> </w:t>
      </w:r>
      <w:proofErr w:type="spellStart"/>
      <w:r w:rsidR="00696E50">
        <w:rPr>
          <w:rFonts w:ascii="Arial" w:hAnsi="Arial" w:cs="Arial"/>
          <w:sz w:val="22"/>
        </w:rPr>
        <w:t>tRNA</w:t>
      </w:r>
      <w:proofErr w:type="spellEnd"/>
      <w:r w:rsidR="00696E50">
        <w:rPr>
          <w:rFonts w:ascii="Arial" w:hAnsi="Arial" w:cs="Arial"/>
          <w:sz w:val="22"/>
        </w:rPr>
        <w:t xml:space="preserve"> </w:t>
      </w:r>
      <w:proofErr w:type="spellStart"/>
      <w:r w:rsidR="00696E50">
        <w:rPr>
          <w:rFonts w:ascii="Arial" w:hAnsi="Arial" w:cs="Arial"/>
          <w:sz w:val="22"/>
        </w:rPr>
        <w:t>syntha</w:t>
      </w:r>
      <w:r w:rsidR="00F76D04">
        <w:rPr>
          <w:rFonts w:ascii="Arial" w:hAnsi="Arial" w:cs="Arial"/>
          <w:sz w:val="22"/>
        </w:rPr>
        <w:t>tase</w:t>
      </w:r>
      <w:proofErr w:type="spellEnd"/>
      <w:r w:rsidR="00F76D04">
        <w:rPr>
          <w:rFonts w:ascii="Arial" w:hAnsi="Arial" w:cs="Arial"/>
          <w:sz w:val="22"/>
        </w:rPr>
        <w:t xml:space="preserve"> that normally adds the </w:t>
      </w:r>
      <w:proofErr w:type="spellStart"/>
      <w:r w:rsidR="00F76D04">
        <w:rPr>
          <w:rFonts w:ascii="Arial" w:hAnsi="Arial" w:cs="Arial"/>
          <w:sz w:val="22"/>
        </w:rPr>
        <w:t>aminoacid</w:t>
      </w:r>
      <w:proofErr w:type="spellEnd"/>
      <w:r w:rsidR="00F76D04">
        <w:rPr>
          <w:rFonts w:ascii="Arial" w:hAnsi="Arial" w:cs="Arial"/>
          <w:sz w:val="22"/>
        </w:rPr>
        <w:t xml:space="preserve"> </w:t>
      </w:r>
      <w:proofErr w:type="spellStart"/>
      <w:r w:rsidR="00F76D04">
        <w:rPr>
          <w:rFonts w:ascii="Arial" w:hAnsi="Arial" w:cs="Arial"/>
          <w:sz w:val="22"/>
        </w:rPr>
        <w:t>Phe</w:t>
      </w:r>
      <w:proofErr w:type="spellEnd"/>
      <w:r w:rsidR="00F76D04">
        <w:rPr>
          <w:rFonts w:ascii="Arial" w:hAnsi="Arial" w:cs="Arial"/>
          <w:sz w:val="22"/>
        </w:rPr>
        <w:t xml:space="preserve"> to </w:t>
      </w:r>
      <w:proofErr w:type="spellStart"/>
      <w:r w:rsidR="00F76D04">
        <w:rPr>
          <w:rFonts w:ascii="Arial" w:hAnsi="Arial" w:cs="Arial"/>
          <w:sz w:val="22"/>
        </w:rPr>
        <w:t>tRNA</w:t>
      </w:r>
      <w:r w:rsidR="00F76D04">
        <w:rPr>
          <w:rFonts w:ascii="Arial" w:hAnsi="Arial" w:cs="Arial"/>
          <w:sz w:val="22"/>
          <w:vertAlign w:val="superscript"/>
        </w:rPr>
        <w:t>Phe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 w:rsidR="00F76D04">
        <w:rPr>
          <w:rFonts w:ascii="Arial" w:hAnsi="Arial" w:cs="Arial"/>
          <w:sz w:val="22"/>
        </w:rPr>
        <w:t>tRNA</w:t>
      </w:r>
      <w:r w:rsidR="00F76D04">
        <w:rPr>
          <w:rFonts w:ascii="Arial" w:hAnsi="Arial" w:cs="Arial"/>
          <w:sz w:val="22"/>
          <w:vertAlign w:val="superscript"/>
        </w:rPr>
        <w:t>Phe</w:t>
      </w:r>
      <w:proofErr w:type="spellEnd"/>
      <w:r w:rsidR="00F76D04">
        <w:rPr>
          <w:rFonts w:ascii="Arial" w:hAnsi="Arial" w:cs="Arial"/>
          <w:sz w:val="22"/>
        </w:rPr>
        <w:t xml:space="preserve"> is </w:t>
      </w:r>
      <w:r>
        <w:rPr>
          <w:rFonts w:ascii="Arial" w:hAnsi="Arial" w:cs="Arial"/>
          <w:sz w:val="22"/>
        </w:rPr>
        <w:t xml:space="preserve">the </w:t>
      </w:r>
      <w:proofErr w:type="spellStart"/>
      <w:r>
        <w:rPr>
          <w:rFonts w:ascii="Arial" w:hAnsi="Arial" w:cs="Arial"/>
          <w:sz w:val="22"/>
        </w:rPr>
        <w:t>tRNA</w:t>
      </w:r>
      <w:proofErr w:type="spellEnd"/>
      <w:r>
        <w:rPr>
          <w:rFonts w:ascii="Arial" w:hAnsi="Arial" w:cs="Arial"/>
          <w:sz w:val="22"/>
        </w:rPr>
        <w:t xml:space="preserve"> that normally brings the amino acid phenylalanine to the ribosome)</w:t>
      </w:r>
      <w:r w:rsidR="00F76D04">
        <w:rPr>
          <w:rFonts w:ascii="Arial" w:hAnsi="Arial" w:cs="Arial"/>
          <w:sz w:val="22"/>
        </w:rPr>
        <w:t xml:space="preserve">. The mutation causes </w:t>
      </w:r>
      <w:r w:rsidR="00696E50">
        <w:rPr>
          <w:rFonts w:ascii="Arial" w:hAnsi="Arial" w:cs="Arial"/>
          <w:sz w:val="22"/>
        </w:rPr>
        <w:t>the enzyme</w:t>
      </w:r>
      <w:r w:rsidR="00F76D04">
        <w:rPr>
          <w:rFonts w:ascii="Arial" w:hAnsi="Arial" w:cs="Arial"/>
          <w:sz w:val="22"/>
        </w:rPr>
        <w:t xml:space="preserve"> to </w:t>
      </w:r>
      <w:r w:rsidR="00F76D04" w:rsidRPr="00696E50">
        <w:rPr>
          <w:rFonts w:ascii="Arial" w:hAnsi="Arial" w:cs="Arial"/>
          <w:i/>
          <w:sz w:val="22"/>
        </w:rPr>
        <w:t>also</w:t>
      </w:r>
      <w:r w:rsidR="00F76D04">
        <w:rPr>
          <w:rFonts w:ascii="Arial" w:hAnsi="Arial" w:cs="Arial"/>
          <w:sz w:val="22"/>
        </w:rPr>
        <w:t xml:space="preserve"> add </w:t>
      </w:r>
      <w:proofErr w:type="spellStart"/>
      <w:r w:rsidR="00F76D04">
        <w:rPr>
          <w:rFonts w:ascii="Arial" w:hAnsi="Arial" w:cs="Arial"/>
          <w:sz w:val="22"/>
        </w:rPr>
        <w:t>Phe</w:t>
      </w:r>
      <w:proofErr w:type="spellEnd"/>
      <w:r w:rsidR="00F76D04">
        <w:rPr>
          <w:rFonts w:ascii="Arial" w:hAnsi="Arial" w:cs="Arial"/>
          <w:sz w:val="22"/>
        </w:rPr>
        <w:t xml:space="preserve"> to a </w:t>
      </w:r>
      <w:proofErr w:type="spellStart"/>
      <w:r w:rsidR="00F76D04">
        <w:rPr>
          <w:rFonts w:ascii="Arial" w:hAnsi="Arial" w:cs="Arial"/>
          <w:sz w:val="22"/>
        </w:rPr>
        <w:t>tRNA</w:t>
      </w:r>
      <w:proofErr w:type="spellEnd"/>
      <w:r w:rsidR="00F76D04">
        <w:rPr>
          <w:rFonts w:ascii="Arial" w:hAnsi="Arial" w:cs="Arial"/>
          <w:sz w:val="22"/>
        </w:rPr>
        <w:t xml:space="preserve"> that has the sequence 3’-CCA-5’ as its anticodon.</w:t>
      </w:r>
      <w:r>
        <w:rPr>
          <w:rFonts w:ascii="Arial" w:hAnsi="Arial" w:cs="Arial"/>
          <w:sz w:val="22"/>
        </w:rPr>
        <w:t xml:space="preserve">  How will this mutation affect protein synthesis and the sequence of proteins that are produced by the ribosome? [Hint: see lecture 15 for the codon table]</w:t>
      </w:r>
      <w:r w:rsidR="00D825E4">
        <w:rPr>
          <w:rFonts w:ascii="Arial" w:hAnsi="Arial" w:cs="Arial"/>
          <w:sz w:val="22"/>
        </w:rPr>
        <w:t>.</w:t>
      </w:r>
    </w:p>
    <w:p w:rsidR="00D825E4" w:rsidRDefault="00D825E4" w:rsidP="00272C02">
      <w:pPr>
        <w:spacing w:before="120" w:after="0"/>
        <w:ind w:left="288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F76D04">
        <w:rPr>
          <w:rFonts w:ascii="Arial" w:hAnsi="Arial" w:cs="Arial"/>
          <w:sz w:val="22"/>
        </w:rPr>
        <w:t xml:space="preserve">(5 </w:t>
      </w:r>
      <w:proofErr w:type="spellStart"/>
      <w:r w:rsidR="00F76D04">
        <w:rPr>
          <w:rFonts w:ascii="Arial" w:hAnsi="Arial" w:cs="Arial"/>
          <w:sz w:val="22"/>
        </w:rPr>
        <w:t>pts</w:t>
      </w:r>
      <w:proofErr w:type="spellEnd"/>
      <w:r w:rsidR="00F76D04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How would the antibiotic Azithromycin affect protein </w:t>
      </w:r>
      <w:r w:rsidR="00F76D04">
        <w:rPr>
          <w:rFonts w:ascii="Arial" w:hAnsi="Arial" w:cs="Arial"/>
          <w:sz w:val="22"/>
        </w:rPr>
        <w:t>synthesis</w:t>
      </w:r>
      <w:r>
        <w:rPr>
          <w:rFonts w:ascii="Arial" w:hAnsi="Arial" w:cs="Arial"/>
          <w:sz w:val="22"/>
        </w:rPr>
        <w:t>?  Which steps could still occur and whic</w:t>
      </w:r>
      <w:bookmarkStart w:id="0" w:name="_GoBack"/>
      <w:bookmarkEnd w:id="0"/>
      <w:r>
        <w:rPr>
          <w:rFonts w:ascii="Arial" w:hAnsi="Arial" w:cs="Arial"/>
          <w:sz w:val="22"/>
        </w:rPr>
        <w:t xml:space="preserve">h would be </w:t>
      </w:r>
      <w:r w:rsidR="00F76D04">
        <w:rPr>
          <w:rFonts w:ascii="Arial" w:hAnsi="Arial" w:cs="Arial"/>
          <w:sz w:val="22"/>
        </w:rPr>
        <w:t>prevented in the presence of this</w:t>
      </w:r>
      <w:r w:rsidR="00696E50">
        <w:rPr>
          <w:rFonts w:ascii="Arial" w:hAnsi="Arial" w:cs="Arial"/>
          <w:sz w:val="22"/>
        </w:rPr>
        <w:t xml:space="preserve"> antibiotic?</w:t>
      </w:r>
    </w:p>
    <w:p w:rsidR="00F76D04" w:rsidRDefault="00696E50" w:rsidP="00272C02">
      <w:pPr>
        <w:spacing w:before="120" w:after="0"/>
        <w:ind w:left="288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(15 </w:t>
      </w:r>
      <w:proofErr w:type="spellStart"/>
      <w:r>
        <w:rPr>
          <w:rFonts w:ascii="Arial" w:hAnsi="Arial" w:cs="Arial"/>
          <w:sz w:val="22"/>
        </w:rPr>
        <w:t>pts</w:t>
      </w:r>
      <w:proofErr w:type="spellEnd"/>
      <w:r>
        <w:rPr>
          <w:rFonts w:ascii="Arial" w:hAnsi="Arial" w:cs="Arial"/>
          <w:sz w:val="22"/>
        </w:rPr>
        <w:t xml:space="preserve">) A pre-mRNA contains three exons, A, </w:t>
      </w:r>
      <w:proofErr w:type="gramStart"/>
      <w:r>
        <w:rPr>
          <w:rFonts w:ascii="Arial" w:hAnsi="Arial" w:cs="Arial"/>
          <w:sz w:val="22"/>
        </w:rPr>
        <w:t>B,</w:t>
      </w:r>
      <w:proofErr w:type="gramEnd"/>
      <w:r>
        <w:rPr>
          <w:rFonts w:ascii="Arial" w:hAnsi="Arial" w:cs="Arial"/>
          <w:sz w:val="22"/>
        </w:rPr>
        <w:t xml:space="preserve"> C (the “A” represents the </w:t>
      </w:r>
      <w:proofErr w:type="spellStart"/>
      <w:r>
        <w:rPr>
          <w:rFonts w:ascii="Arial" w:hAnsi="Arial" w:cs="Arial"/>
          <w:sz w:val="22"/>
        </w:rPr>
        <w:t>branchpoint</w:t>
      </w:r>
      <w:proofErr w:type="spellEnd"/>
      <w:r>
        <w:rPr>
          <w:rFonts w:ascii="Arial" w:hAnsi="Arial" w:cs="Arial"/>
          <w:sz w:val="22"/>
        </w:rPr>
        <w:t>).</w:t>
      </w:r>
    </w:p>
    <w:p w:rsidR="00F76D04" w:rsidRDefault="00696E50" w:rsidP="00696E50">
      <w:pPr>
        <w:spacing w:before="120" w:after="0"/>
        <w:ind w:left="288" w:hanging="28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object w:dxaOrig="975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9pt;height:25.35pt" o:ole="">
            <v:imagedata r:id="rId7" o:title=""/>
          </v:shape>
          <o:OLEObject Type="Embed" ProgID="ISISServer" ShapeID="_x0000_i1025" DrawAspect="Content" ObjectID="_1444187357" r:id="rId8"/>
        </w:object>
      </w:r>
    </w:p>
    <w:p w:rsidR="00F76D04" w:rsidRDefault="00F76D04" w:rsidP="00696E50">
      <w:pPr>
        <w:spacing w:before="40" w:after="0"/>
        <w:ind w:left="576" w:hanging="28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>How many different mRNAs could be made after splicing</w:t>
      </w:r>
      <w:r w:rsidR="00696E50">
        <w:rPr>
          <w:rFonts w:ascii="Arial" w:hAnsi="Arial" w:cs="Arial"/>
          <w:sz w:val="22"/>
        </w:rPr>
        <w:t xml:space="preserve">, justify your answer (5 </w:t>
      </w:r>
      <w:proofErr w:type="spellStart"/>
      <w:r w:rsidR="00696E50">
        <w:rPr>
          <w:rFonts w:ascii="Arial" w:hAnsi="Arial" w:cs="Arial"/>
          <w:sz w:val="22"/>
        </w:rPr>
        <w:t>pts</w:t>
      </w:r>
      <w:proofErr w:type="spellEnd"/>
      <w:r w:rsidR="00696E5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?</w:t>
      </w:r>
    </w:p>
    <w:p w:rsidR="00D825E4" w:rsidRDefault="00F76D04" w:rsidP="00696E50">
      <w:pPr>
        <w:spacing w:before="40" w:after="0"/>
        <w:ind w:left="576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ii) In one tissue (e.g. liver), the final mRNA contains only exons A and B, while in another tissue (e.g. muscle) the final mRNA contains exons A and C. Illustrate the mechanism by which these two final mRNAs are made. Your diagram should be similar to that found near the bottom </w:t>
      </w:r>
      <w:r w:rsidR="00696E50">
        <w:rPr>
          <w:rFonts w:ascii="Arial" w:hAnsi="Arial" w:cs="Arial"/>
          <w:sz w:val="22"/>
        </w:rPr>
        <w:t xml:space="preserve">of the first page of lecture 21 (10 </w:t>
      </w:r>
      <w:proofErr w:type="spellStart"/>
      <w:r w:rsidR="00696E50">
        <w:rPr>
          <w:rFonts w:ascii="Arial" w:hAnsi="Arial" w:cs="Arial"/>
          <w:sz w:val="22"/>
        </w:rPr>
        <w:t>pts</w:t>
      </w:r>
      <w:proofErr w:type="spellEnd"/>
      <w:r w:rsidR="00696E50">
        <w:rPr>
          <w:rFonts w:ascii="Arial" w:hAnsi="Arial" w:cs="Arial"/>
          <w:sz w:val="22"/>
        </w:rPr>
        <w:t>).</w:t>
      </w:r>
    </w:p>
    <w:p w:rsidR="00D825E4" w:rsidRPr="00272C02" w:rsidRDefault="00D825E4" w:rsidP="00272C02">
      <w:pPr>
        <w:spacing w:before="120" w:after="0"/>
        <w:ind w:left="288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696E50">
        <w:rPr>
          <w:rFonts w:ascii="Arial" w:hAnsi="Arial" w:cs="Arial"/>
          <w:sz w:val="22"/>
        </w:rPr>
        <w:t xml:space="preserve">(5 </w:t>
      </w:r>
      <w:proofErr w:type="spellStart"/>
      <w:r w:rsidR="00696E50">
        <w:rPr>
          <w:rFonts w:ascii="Arial" w:hAnsi="Arial" w:cs="Arial"/>
          <w:sz w:val="22"/>
        </w:rPr>
        <w:t>pts</w:t>
      </w:r>
      <w:proofErr w:type="spellEnd"/>
      <w:r w:rsidR="00696E50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IGHD II </w:t>
      </w:r>
      <w:r w:rsidR="006A6195">
        <w:rPr>
          <w:rFonts w:ascii="Arial" w:hAnsi="Arial" w:cs="Arial"/>
          <w:sz w:val="22"/>
        </w:rPr>
        <w:t xml:space="preserve">(familial isolated growth hormone deficiency type II) </w:t>
      </w:r>
      <w:r>
        <w:rPr>
          <w:rFonts w:ascii="Arial" w:hAnsi="Arial" w:cs="Arial"/>
          <w:sz w:val="22"/>
        </w:rPr>
        <w:t>is a genetic deficiency t</w:t>
      </w:r>
      <w:r w:rsidR="006A6195">
        <w:rPr>
          <w:rFonts w:ascii="Arial" w:hAnsi="Arial" w:cs="Arial"/>
          <w:sz w:val="22"/>
        </w:rPr>
        <w:t>hat affects the production of a growth hormone that is needed for the proper development of the newborn.  What is the nature of the mutation that causes the disease?</w:t>
      </w:r>
      <w:r w:rsidR="00696E50">
        <w:rPr>
          <w:rFonts w:ascii="Arial" w:hAnsi="Arial" w:cs="Arial"/>
          <w:sz w:val="22"/>
        </w:rPr>
        <w:t xml:space="preserve"> Please cite your source.</w:t>
      </w:r>
    </w:p>
    <w:p w:rsidR="00272C02" w:rsidRPr="00535621" w:rsidRDefault="006A6195" w:rsidP="00272C02">
      <w:pPr>
        <w:spacing w:before="120" w:after="0"/>
        <w:ind w:left="288" w:hanging="288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sz w:val="22"/>
        </w:rPr>
        <w:t>5</w:t>
      </w:r>
      <w:r w:rsidR="00696E50">
        <w:rPr>
          <w:rFonts w:ascii="Arial" w:hAnsi="Arial" w:cs="Arial"/>
          <w:sz w:val="22"/>
        </w:rPr>
        <w:t xml:space="preserve">. (5 </w:t>
      </w:r>
      <w:proofErr w:type="spellStart"/>
      <w:r w:rsidR="00696E50">
        <w:rPr>
          <w:rFonts w:ascii="Arial" w:hAnsi="Arial" w:cs="Arial"/>
          <w:sz w:val="22"/>
        </w:rPr>
        <w:t>pts</w:t>
      </w:r>
      <w:proofErr w:type="spellEnd"/>
      <w:r w:rsidR="00272C02" w:rsidRPr="00535621">
        <w:rPr>
          <w:rFonts w:ascii="Arial" w:hAnsi="Arial" w:cs="Arial"/>
          <w:sz w:val="22"/>
        </w:rPr>
        <w:t xml:space="preserve">) </w:t>
      </w:r>
      <w:proofErr w:type="gramStart"/>
      <w:r w:rsidR="00272C02" w:rsidRPr="00535621">
        <w:rPr>
          <w:rFonts w:ascii="Arial" w:hAnsi="Arial" w:cs="Arial"/>
          <w:sz w:val="22"/>
        </w:rPr>
        <w:t>An</w:t>
      </w:r>
      <w:proofErr w:type="gramEnd"/>
      <w:r w:rsidR="00272C02" w:rsidRPr="00535621">
        <w:rPr>
          <w:rFonts w:ascii="Arial" w:hAnsi="Arial" w:cs="Arial"/>
          <w:sz w:val="22"/>
        </w:rPr>
        <w:t xml:space="preserve"> electro</w:t>
      </w:r>
      <w:r w:rsidR="00F76D04">
        <w:rPr>
          <w:rFonts w:ascii="Arial" w:hAnsi="Arial" w:cs="Arial"/>
          <w:sz w:val="22"/>
        </w:rPr>
        <w:t xml:space="preserve">n density map can be viewed on the </w:t>
      </w:r>
      <w:proofErr w:type="spellStart"/>
      <w:r w:rsidR="00F76D04">
        <w:rPr>
          <w:rFonts w:ascii="Arial" w:hAnsi="Arial" w:cs="Arial"/>
          <w:sz w:val="22"/>
        </w:rPr>
        <w:t>Jmol</w:t>
      </w:r>
      <w:proofErr w:type="spellEnd"/>
      <w:r w:rsidR="00F76D04">
        <w:rPr>
          <w:rFonts w:ascii="Arial" w:hAnsi="Arial" w:cs="Arial"/>
          <w:sz w:val="22"/>
        </w:rPr>
        <w:t xml:space="preserve"> </w:t>
      </w:r>
      <w:r w:rsidR="00696E50">
        <w:rPr>
          <w:rFonts w:ascii="Arial" w:hAnsi="Arial" w:cs="Arial"/>
          <w:sz w:val="22"/>
        </w:rPr>
        <w:t xml:space="preserve">page </w:t>
      </w:r>
      <w:r w:rsidR="00F76D04">
        <w:rPr>
          <w:rFonts w:ascii="Arial" w:hAnsi="Arial" w:cs="Arial"/>
          <w:sz w:val="22"/>
        </w:rPr>
        <w:t>for this problem set</w:t>
      </w:r>
      <w:r w:rsidR="00272C02">
        <w:rPr>
          <w:rFonts w:ascii="Arial" w:hAnsi="Arial" w:cs="Arial"/>
          <w:sz w:val="22"/>
        </w:rPr>
        <w:t xml:space="preserve">. </w:t>
      </w:r>
      <w:r w:rsidR="00272C02" w:rsidRPr="00535621">
        <w:rPr>
          <w:rFonts w:ascii="Arial" w:hAnsi="Arial" w:cs="Arial"/>
          <w:sz w:val="22"/>
        </w:rPr>
        <w:t xml:space="preserve">The buttons on this page will trace the main-chain through this electron density as well as give you some choices regarding the </w:t>
      </w:r>
      <w:proofErr w:type="spellStart"/>
      <w:r w:rsidR="00272C02" w:rsidRPr="00535621">
        <w:rPr>
          <w:rFonts w:ascii="Arial" w:hAnsi="Arial" w:cs="Arial"/>
          <w:sz w:val="22"/>
        </w:rPr>
        <w:t>sidechain</w:t>
      </w:r>
      <w:proofErr w:type="spellEnd"/>
      <w:r w:rsidR="00272C02" w:rsidRPr="00535621">
        <w:rPr>
          <w:rFonts w:ascii="Arial" w:hAnsi="Arial" w:cs="Arial"/>
          <w:sz w:val="22"/>
        </w:rPr>
        <w:t xml:space="preserve"> of the residue.  Determine the amino acid sequence that best fits the experimental electron density.  </w:t>
      </w:r>
      <w:r w:rsidR="00F76D04" w:rsidRPr="00535621">
        <w:rPr>
          <w:rFonts w:ascii="Arial" w:hAnsi="Arial" w:cs="Arial"/>
          <w:i/>
          <w:sz w:val="22"/>
        </w:rPr>
        <w:t>Briefly justify your answer</w:t>
      </w:r>
      <w:r w:rsidR="00F76D04" w:rsidRPr="00535621">
        <w:rPr>
          <w:rFonts w:ascii="Arial" w:hAnsi="Arial" w:cs="Arial"/>
          <w:sz w:val="22"/>
        </w:rPr>
        <w:t>.</w:t>
      </w:r>
      <w:r w:rsidR="00F76D04">
        <w:rPr>
          <w:rFonts w:ascii="Arial" w:hAnsi="Arial" w:cs="Arial"/>
          <w:sz w:val="22"/>
        </w:rPr>
        <w:t xml:space="preserve"> If you are having trouble viewing </w:t>
      </w:r>
      <w:proofErr w:type="spellStart"/>
      <w:r w:rsidR="00F76D04">
        <w:rPr>
          <w:rFonts w:ascii="Arial" w:hAnsi="Arial" w:cs="Arial"/>
          <w:sz w:val="22"/>
        </w:rPr>
        <w:t>Jmol</w:t>
      </w:r>
      <w:proofErr w:type="spellEnd"/>
      <w:r w:rsidR="00F76D04">
        <w:rPr>
          <w:rFonts w:ascii="Arial" w:hAnsi="Arial" w:cs="Arial"/>
          <w:sz w:val="22"/>
        </w:rPr>
        <w:t xml:space="preserve"> pages, try updating Java on you</w:t>
      </w:r>
      <w:r w:rsidR="00696E50">
        <w:rPr>
          <w:rFonts w:ascii="Arial" w:hAnsi="Arial" w:cs="Arial"/>
          <w:sz w:val="22"/>
        </w:rPr>
        <w:t>r computer and recheck your Java security settings.</w:t>
      </w:r>
    </w:p>
    <w:p w:rsidR="00272C02" w:rsidRPr="00EA4246" w:rsidRDefault="00696E50" w:rsidP="00696E50">
      <w:pPr>
        <w:pStyle w:val="BodyTextIndent"/>
        <w:ind w:left="14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6" type="#_x0000_t75" style="position:absolute;left:0;text-align:left;margin-left:129.7pt;margin-top:17.45pt;width:351pt;height:113.8pt;z-index:251659264;mso-wrap-distance-left:7.2pt;mso-wrap-distance-right:0" fillcolor="window">
            <v:imagedata r:id="rId9" o:title=""/>
            <w10:wrap type="square" side="largest"/>
          </v:shape>
          <o:OLEObject Type="Embed" ProgID="ISISServer" ShapeID="_x0000_s1026" DrawAspect="Content" ObjectID="_1444187358" r:id="rId10"/>
        </w:pict>
      </w:r>
      <w:r w:rsidR="006A6195">
        <w:rPr>
          <w:rFonts w:ascii="Arial" w:hAnsi="Arial" w:cs="Arial"/>
          <w:sz w:val="22"/>
          <w:szCs w:val="22"/>
        </w:rPr>
        <w:t>6</w:t>
      </w:r>
      <w:r w:rsidR="00272C02" w:rsidRPr="00EA42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(5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272C02" w:rsidRPr="00EA4246">
        <w:rPr>
          <w:rFonts w:ascii="Arial" w:hAnsi="Arial" w:cs="Arial"/>
          <w:sz w:val="22"/>
          <w:szCs w:val="22"/>
        </w:rPr>
        <w:t>For the two</w:t>
      </w:r>
      <w:r>
        <w:rPr>
          <w:rFonts w:ascii="Arial" w:hAnsi="Arial" w:cs="Arial"/>
          <w:sz w:val="22"/>
          <w:szCs w:val="22"/>
        </w:rPr>
        <w:t xml:space="preserve"> (A</w:t>
      </w:r>
      <w:proofErr w:type="gramStart"/>
      <w:r>
        <w:rPr>
          <w:rFonts w:ascii="Arial" w:hAnsi="Arial" w:cs="Arial"/>
          <w:sz w:val="22"/>
          <w:szCs w:val="22"/>
        </w:rPr>
        <w:t>,B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272C02" w:rsidRPr="00EA4246">
        <w:rPr>
          <w:rFonts w:ascii="Arial" w:hAnsi="Arial" w:cs="Arial"/>
          <w:sz w:val="22"/>
          <w:szCs w:val="22"/>
        </w:rPr>
        <w:t xml:space="preserve"> polysaccharides shown to the right.</w:t>
      </w:r>
    </w:p>
    <w:p w:rsidR="00272C02" w:rsidRPr="00EA4246" w:rsidRDefault="00272C02" w:rsidP="00696E50">
      <w:pPr>
        <w:pStyle w:val="BodyTextIndent"/>
        <w:spacing w:before="40"/>
        <w:ind w:left="288" w:hanging="14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Pr="00EA4246">
        <w:rPr>
          <w:rFonts w:ascii="Arial" w:hAnsi="Arial" w:cs="Arial"/>
          <w:sz w:val="22"/>
          <w:szCs w:val="22"/>
        </w:rPr>
        <w:t>) Describe the linkages which connect the monomer units.</w:t>
      </w:r>
    </w:p>
    <w:p w:rsidR="00272C02" w:rsidRPr="00EA4246" w:rsidRDefault="00272C02" w:rsidP="00696E50">
      <w:pPr>
        <w:pStyle w:val="BodyTextIndent"/>
        <w:spacing w:before="40"/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  <w:r w:rsidRPr="00EA4246">
        <w:rPr>
          <w:rFonts w:ascii="Arial" w:hAnsi="Arial" w:cs="Arial"/>
          <w:sz w:val="22"/>
          <w:szCs w:val="22"/>
        </w:rPr>
        <w:t>) Name these two polysaccharides.</w:t>
      </w:r>
    </w:p>
    <w:p w:rsidR="00272C02" w:rsidRDefault="00272C02" w:rsidP="00696E50">
      <w:pPr>
        <w:pStyle w:val="BodyTextIndent"/>
        <w:spacing w:before="40"/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Pr="00EA4246">
        <w:rPr>
          <w:rFonts w:ascii="Arial" w:hAnsi="Arial" w:cs="Arial"/>
          <w:sz w:val="22"/>
          <w:szCs w:val="22"/>
        </w:rPr>
        <w:t>) Which one is used for energy storage in most organisms?</w:t>
      </w:r>
    </w:p>
    <w:p w:rsidR="00272C02" w:rsidRPr="00EA4246" w:rsidRDefault="006A6195" w:rsidP="00272C02">
      <w:pPr>
        <w:pStyle w:val="BodyTextIndent"/>
        <w:ind w:left="144" w:hanging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72C02">
        <w:rPr>
          <w:rFonts w:ascii="Arial" w:hAnsi="Arial" w:cs="Arial"/>
          <w:sz w:val="22"/>
          <w:szCs w:val="22"/>
        </w:rPr>
        <w:t xml:space="preserve">. </w:t>
      </w:r>
      <w:r w:rsidR="00696E50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696E50">
        <w:rPr>
          <w:rFonts w:ascii="Arial" w:hAnsi="Arial" w:cs="Arial"/>
          <w:sz w:val="22"/>
          <w:szCs w:val="22"/>
        </w:rPr>
        <w:t>pts</w:t>
      </w:r>
      <w:proofErr w:type="spellEnd"/>
      <w:r w:rsidR="00696E50">
        <w:rPr>
          <w:rFonts w:ascii="Arial" w:hAnsi="Arial" w:cs="Arial"/>
          <w:sz w:val="22"/>
          <w:szCs w:val="22"/>
        </w:rPr>
        <w:t>) List the</w:t>
      </w:r>
      <w:r w:rsidR="00272C02">
        <w:rPr>
          <w:rFonts w:ascii="Arial" w:hAnsi="Arial" w:cs="Arial"/>
          <w:sz w:val="22"/>
          <w:szCs w:val="22"/>
        </w:rPr>
        <w:t xml:space="preserve"> similarities and differences between polysaccharides, proteins, and nucleic </w:t>
      </w:r>
      <w:r w:rsidR="00696E50">
        <w:rPr>
          <w:rFonts w:ascii="Arial" w:hAnsi="Arial" w:cs="Arial"/>
          <w:sz w:val="22"/>
          <w:szCs w:val="22"/>
        </w:rPr>
        <w:t>acids (e.g. monomeric units, connection between units, branching).</w:t>
      </w:r>
    </w:p>
    <w:p w:rsidR="00027A99" w:rsidRDefault="00027A99"/>
    <w:sectPr w:rsidR="00027A99" w:rsidSect="00696E50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E1" w:rsidRDefault="002159E1" w:rsidP="00272C02">
      <w:pPr>
        <w:spacing w:before="0" w:after="0"/>
      </w:pPr>
      <w:r>
        <w:separator/>
      </w:r>
    </w:p>
  </w:endnote>
  <w:endnote w:type="continuationSeparator" w:id="0">
    <w:p w:rsidR="002159E1" w:rsidRDefault="002159E1" w:rsidP="00272C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E1" w:rsidRDefault="002159E1" w:rsidP="00272C02">
      <w:pPr>
        <w:spacing w:before="0" w:after="0"/>
      </w:pPr>
      <w:r>
        <w:separator/>
      </w:r>
    </w:p>
  </w:footnote>
  <w:footnote w:type="continuationSeparator" w:id="0">
    <w:p w:rsidR="002159E1" w:rsidRDefault="002159E1" w:rsidP="00272C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02" w:rsidRPr="00696E50" w:rsidRDefault="00272C02">
    <w:pPr>
      <w:pStyle w:val="Header"/>
      <w:rPr>
        <w:i/>
        <w:sz w:val="22"/>
        <w:szCs w:val="22"/>
      </w:rPr>
    </w:pPr>
    <w:r w:rsidRPr="00696E50">
      <w:rPr>
        <w:i/>
        <w:sz w:val="22"/>
        <w:szCs w:val="22"/>
      </w:rPr>
      <w:t>03-131</w:t>
    </w:r>
    <w:r w:rsidR="00696E50" w:rsidRPr="00696E50">
      <w:rPr>
        <w:i/>
        <w:sz w:val="22"/>
        <w:szCs w:val="22"/>
      </w:rPr>
      <w:t xml:space="preserve"> Genes Drugs and Diseases</w:t>
    </w:r>
    <w:r w:rsidRPr="00696E50">
      <w:rPr>
        <w:i/>
        <w:sz w:val="22"/>
        <w:szCs w:val="22"/>
      </w:rPr>
      <w:ptab w:relativeTo="margin" w:alignment="center" w:leader="none"/>
    </w:r>
    <w:r w:rsidRPr="00696E50">
      <w:rPr>
        <w:i/>
        <w:sz w:val="22"/>
        <w:szCs w:val="22"/>
      </w:rPr>
      <w:t>Problem Set 7</w:t>
    </w:r>
    <w:r w:rsidRPr="00696E50">
      <w:rPr>
        <w:i/>
        <w:sz w:val="22"/>
        <w:szCs w:val="22"/>
      </w:rPr>
      <w:ptab w:relativeTo="margin" w:alignment="right" w:leader="none"/>
    </w:r>
    <w:r w:rsidRPr="00696E50">
      <w:rPr>
        <w:i/>
        <w:sz w:val="22"/>
        <w:szCs w:val="22"/>
      </w:rPr>
      <w:t>Due Nov 3,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4"/>
    <w:rsid w:val="00027A99"/>
    <w:rsid w:val="002159E1"/>
    <w:rsid w:val="00272C02"/>
    <w:rsid w:val="002F6B4A"/>
    <w:rsid w:val="00696E50"/>
    <w:rsid w:val="006A6195"/>
    <w:rsid w:val="00D50664"/>
    <w:rsid w:val="00D825E4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02"/>
    <w:pPr>
      <w:widowControl w:val="0"/>
      <w:spacing w:before="100" w:after="10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C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2C02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72C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2C02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0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72C02"/>
    <w:pPr>
      <w:widowControl/>
      <w:spacing w:before="120" w:after="0"/>
      <w:ind w:left="216" w:hanging="216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72C0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02"/>
    <w:pPr>
      <w:widowControl w:val="0"/>
      <w:spacing w:before="100" w:after="10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C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2C02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72C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2C02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0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72C02"/>
    <w:pPr>
      <w:widowControl/>
      <w:spacing w:before="120" w:after="0"/>
      <w:ind w:left="216" w:hanging="216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72C0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 in Qatar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Rule</dc:creator>
  <cp:keywords/>
  <dc:description/>
  <cp:lastModifiedBy>Gordon Rule</cp:lastModifiedBy>
  <cp:revision>3</cp:revision>
  <dcterms:created xsi:type="dcterms:W3CDTF">2013-10-24T18:51:00Z</dcterms:created>
  <dcterms:modified xsi:type="dcterms:W3CDTF">2013-10-25T10:21:00Z</dcterms:modified>
</cp:coreProperties>
</file>