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FF" w:rsidRPr="00BD7E7A" w:rsidRDefault="009B33AE" w:rsidP="00892DDF">
      <w:pPr>
        <w:tabs>
          <w:tab w:val="left" w:pos="2575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Lecture 13</w:t>
      </w:r>
      <w:r w:rsidR="00317937" w:rsidRPr="00BD7E7A">
        <w:rPr>
          <w:rFonts w:ascii="Arial" w:hAnsi="Arial" w:cs="Arial"/>
          <w:b/>
          <w:szCs w:val="24"/>
        </w:rPr>
        <w:t xml:space="preserve">: </w:t>
      </w:r>
      <w:r w:rsidR="00DA21C0">
        <w:rPr>
          <w:rFonts w:ascii="Arial" w:hAnsi="Arial" w:cs="Arial"/>
          <w:b/>
          <w:szCs w:val="24"/>
        </w:rPr>
        <w:t xml:space="preserve">Inhibitors, </w:t>
      </w:r>
      <w:r>
        <w:rPr>
          <w:rFonts w:ascii="Arial" w:hAnsi="Arial" w:cs="Arial"/>
          <w:b/>
          <w:szCs w:val="24"/>
        </w:rPr>
        <w:t>Measuring K</w:t>
      </w:r>
      <w:r>
        <w:rPr>
          <w:rFonts w:ascii="Arial" w:hAnsi="Arial" w:cs="Arial"/>
          <w:b/>
          <w:szCs w:val="24"/>
          <w:vertAlign w:val="subscript"/>
        </w:rPr>
        <w:t>I</w:t>
      </w:r>
      <w:r w:rsidR="00DA21C0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 w:rsidRPr="009B33AE">
        <w:rPr>
          <w:rFonts w:ascii="Arial" w:hAnsi="Arial" w:cs="Arial"/>
          <w:b/>
          <w:szCs w:val="24"/>
        </w:rPr>
        <w:t>Rational</w:t>
      </w:r>
      <w:r>
        <w:rPr>
          <w:rFonts w:ascii="Arial" w:hAnsi="Arial" w:cs="Arial"/>
          <w:b/>
          <w:szCs w:val="24"/>
        </w:rPr>
        <w:t xml:space="preserve"> Drug Design</w:t>
      </w:r>
    </w:p>
    <w:p w:rsidR="009B33AE" w:rsidRPr="009B33AE" w:rsidRDefault="009B33AE" w:rsidP="00E4602B">
      <w:pPr>
        <w:tabs>
          <w:tab w:val="left" w:pos="2575"/>
        </w:tabs>
        <w:ind w:left="144"/>
        <w:jc w:val="both"/>
        <w:rPr>
          <w:rFonts w:ascii="Arial" w:hAnsi="Arial" w:cs="Arial"/>
          <w:b/>
          <w:sz w:val="22"/>
          <w:szCs w:val="22"/>
        </w:rPr>
      </w:pPr>
      <w:r w:rsidRPr="009B33AE">
        <w:rPr>
          <w:rFonts w:ascii="Arial" w:hAnsi="Arial" w:cs="Arial"/>
          <w:b/>
          <w:sz w:val="22"/>
          <w:szCs w:val="22"/>
        </w:rPr>
        <w:t>Goals:</w:t>
      </w:r>
    </w:p>
    <w:p w:rsidR="00DA21C0" w:rsidRDefault="00DA21C0" w:rsidP="0039140E">
      <w:pPr>
        <w:pStyle w:val="ListParagraph"/>
        <w:numPr>
          <w:ilvl w:val="0"/>
          <w:numId w:val="1"/>
        </w:numPr>
        <w:tabs>
          <w:tab w:val="left" w:pos="25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11AF5">
        <w:rPr>
          <w:rFonts w:ascii="Arial" w:hAnsi="Arial" w:cs="Arial"/>
          <w:sz w:val="22"/>
          <w:szCs w:val="22"/>
        </w:rPr>
        <w:t xml:space="preserve">istinguish between competitive, allosteric, covalent </w:t>
      </w:r>
      <w:r>
        <w:rPr>
          <w:rFonts w:ascii="Arial" w:hAnsi="Arial" w:cs="Arial"/>
          <w:sz w:val="22"/>
          <w:szCs w:val="22"/>
        </w:rPr>
        <w:t>inhibitors</w:t>
      </w:r>
    </w:p>
    <w:p w:rsidR="009B33AE" w:rsidRPr="009B33AE" w:rsidRDefault="009B33AE" w:rsidP="0039140E">
      <w:pPr>
        <w:pStyle w:val="ListParagraph"/>
        <w:numPr>
          <w:ilvl w:val="0"/>
          <w:numId w:val="1"/>
        </w:numPr>
        <w:tabs>
          <w:tab w:val="left" w:pos="2575"/>
        </w:tabs>
        <w:jc w:val="both"/>
        <w:rPr>
          <w:rFonts w:ascii="Arial" w:hAnsi="Arial" w:cs="Arial"/>
          <w:sz w:val="22"/>
          <w:szCs w:val="22"/>
        </w:rPr>
      </w:pPr>
      <w:r w:rsidRPr="009B33AE">
        <w:rPr>
          <w:rFonts w:ascii="Arial" w:hAnsi="Arial" w:cs="Arial"/>
          <w:sz w:val="22"/>
          <w:szCs w:val="22"/>
        </w:rPr>
        <w:t>Determine K</w:t>
      </w:r>
      <w:r w:rsidRPr="009B33AE">
        <w:rPr>
          <w:rFonts w:ascii="Arial" w:hAnsi="Arial" w:cs="Arial"/>
          <w:sz w:val="22"/>
          <w:szCs w:val="22"/>
          <w:vertAlign w:val="subscript"/>
        </w:rPr>
        <w:t>I</w:t>
      </w:r>
      <w:r w:rsidRPr="009B33AE">
        <w:rPr>
          <w:rFonts w:ascii="Arial" w:hAnsi="Arial" w:cs="Arial"/>
          <w:sz w:val="22"/>
          <w:szCs w:val="22"/>
        </w:rPr>
        <w:t xml:space="preserve"> from enzyme kinetic data</w:t>
      </w:r>
    </w:p>
    <w:p w:rsidR="009B33AE" w:rsidRPr="009B33AE" w:rsidRDefault="009B33AE" w:rsidP="0039140E">
      <w:pPr>
        <w:pStyle w:val="ListParagraph"/>
        <w:numPr>
          <w:ilvl w:val="0"/>
          <w:numId w:val="1"/>
        </w:numPr>
        <w:tabs>
          <w:tab w:val="left" w:pos="2575"/>
        </w:tabs>
        <w:jc w:val="both"/>
        <w:rPr>
          <w:rFonts w:ascii="Arial" w:hAnsi="Arial" w:cs="Arial"/>
          <w:sz w:val="22"/>
          <w:szCs w:val="22"/>
        </w:rPr>
      </w:pPr>
      <w:r w:rsidRPr="009B33AE">
        <w:rPr>
          <w:rFonts w:ascii="Arial" w:hAnsi="Arial" w:cs="Arial"/>
          <w:sz w:val="22"/>
          <w:szCs w:val="22"/>
        </w:rPr>
        <w:t>Understand principles of rational drug design</w:t>
      </w:r>
    </w:p>
    <w:p w:rsidR="009B33AE" w:rsidRPr="009B33AE" w:rsidRDefault="006E79E2" w:rsidP="0039140E">
      <w:pPr>
        <w:pStyle w:val="ListParagraph"/>
        <w:numPr>
          <w:ilvl w:val="0"/>
          <w:numId w:val="1"/>
        </w:numPr>
        <w:tabs>
          <w:tab w:val="left" w:pos="25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 e</w:t>
      </w:r>
      <w:r w:rsidR="009B33AE" w:rsidRPr="009B33AE">
        <w:rPr>
          <w:rFonts w:ascii="Arial" w:hAnsi="Arial" w:cs="Arial"/>
          <w:sz w:val="22"/>
          <w:szCs w:val="22"/>
        </w:rPr>
        <w:t>ffect of inhibitors on enzyme reaction rates</w:t>
      </w:r>
    </w:p>
    <w:p w:rsidR="00DA21C0" w:rsidRDefault="00DA21C0" w:rsidP="00D11AF5">
      <w:pPr>
        <w:spacing w:before="120" w:after="40"/>
        <w:ind w:left="216" w:hanging="21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Enzyme </w:t>
      </w:r>
      <w:r w:rsidRPr="00FA3CD6">
        <w:rPr>
          <w:rFonts w:ascii="Arial" w:hAnsi="Arial" w:cs="Arial"/>
          <w:b/>
          <w:szCs w:val="24"/>
        </w:rPr>
        <w:t>Inhibitors</w:t>
      </w:r>
      <w:r>
        <w:rPr>
          <w:rFonts w:ascii="Arial" w:hAnsi="Arial" w:cs="Arial"/>
          <w:b/>
          <w:szCs w:val="24"/>
        </w:rPr>
        <w:t>:</w:t>
      </w:r>
    </w:p>
    <w:p w:rsidR="00DA21C0" w:rsidRPr="006E79E2" w:rsidRDefault="006E79E2" w:rsidP="000C1B29">
      <w:pPr>
        <w:spacing w:before="40" w:after="40"/>
        <w:ind w:left="432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E79E2">
        <w:rPr>
          <w:rFonts w:ascii="Arial" w:hAnsi="Arial" w:cs="Arial"/>
          <w:sz w:val="22"/>
          <w:szCs w:val="22"/>
        </w:rPr>
        <w:t>Competitive</w:t>
      </w:r>
      <w:r w:rsidR="00DA21C0" w:rsidRPr="006E79E2">
        <w:rPr>
          <w:rFonts w:ascii="Arial" w:hAnsi="Arial" w:cs="Arial"/>
          <w:sz w:val="22"/>
          <w:szCs w:val="22"/>
        </w:rPr>
        <w:t xml:space="preserve"> Inhibitor: Bind at the active site, block substrate</w:t>
      </w:r>
    </w:p>
    <w:p w:rsidR="00DA21C0" w:rsidRDefault="006E79E2" w:rsidP="000C1B29">
      <w:pPr>
        <w:spacing w:before="40" w:after="40"/>
        <w:ind w:left="432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A21C0" w:rsidRPr="006E79E2">
        <w:rPr>
          <w:rFonts w:ascii="Arial" w:hAnsi="Arial" w:cs="Arial"/>
          <w:sz w:val="22"/>
          <w:szCs w:val="22"/>
        </w:rPr>
        <w:t>Allosteric inhibitors: Bind elsewhere, change shape of enzyme, making it inactive.</w:t>
      </w:r>
    </w:p>
    <w:p w:rsidR="00A04B65" w:rsidRPr="006E79E2" w:rsidRDefault="00A04B65" w:rsidP="000C1B29">
      <w:pPr>
        <w:spacing w:before="40" w:after="40"/>
        <w:ind w:left="432" w:hanging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Covalent modification of enzymes.</w:t>
      </w:r>
    </w:p>
    <w:p w:rsidR="000C1B29" w:rsidRPr="000C1B29" w:rsidRDefault="0039140E" w:rsidP="000C1B29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0" type="#_x0000_t75" style="position:absolute;left:0;text-align:left;margin-left:173.1pt;margin-top:2.9pt;width:305.4pt;height:188.7pt;z-index:251746304;mso-position-horizontal-relative:text;mso-position-vertical-relative:text">
            <v:imagedata r:id="rId9" o:title=""/>
            <w10:wrap type="square"/>
          </v:shape>
          <o:OLEObject Type="Embed" ProgID="ISISServer" ShapeID="_x0000_s1170" DrawAspect="Content" ObjectID="_1505126280" r:id="rId10"/>
        </w:pict>
      </w:r>
      <w:r w:rsidR="006E79E2">
        <w:rPr>
          <w:rFonts w:ascii="Arial" w:hAnsi="Arial" w:cs="Arial"/>
          <w:b/>
          <w:sz w:val="22"/>
          <w:szCs w:val="22"/>
        </w:rPr>
        <w:t xml:space="preserve">1. </w:t>
      </w:r>
      <w:r w:rsidR="00DA21C0" w:rsidRPr="000C1B29">
        <w:rPr>
          <w:rFonts w:ascii="Arial" w:hAnsi="Arial" w:cs="Arial"/>
          <w:b/>
          <w:sz w:val="22"/>
          <w:szCs w:val="22"/>
        </w:rPr>
        <w:t>Competitive inhibitors:</w:t>
      </w:r>
      <w:r w:rsidR="00DA21C0" w:rsidRPr="000C1B29">
        <w:rPr>
          <w:rFonts w:ascii="Arial" w:hAnsi="Arial" w:cs="Arial"/>
          <w:sz w:val="22"/>
          <w:szCs w:val="22"/>
        </w:rPr>
        <w:t xml:space="preserve">  </w:t>
      </w:r>
    </w:p>
    <w:p w:rsidR="00DA21C0" w:rsidRPr="00DA21C0" w:rsidRDefault="00DA21C0" w:rsidP="0039140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21C0">
        <w:rPr>
          <w:rFonts w:ascii="Arial" w:hAnsi="Arial" w:cs="Arial"/>
          <w:sz w:val="22"/>
          <w:szCs w:val="22"/>
        </w:rPr>
        <w:t>These are compounds that are similar in structure to the substrate.</w:t>
      </w:r>
    </w:p>
    <w:p w:rsidR="00DA21C0" w:rsidRPr="00DA21C0" w:rsidRDefault="00DA21C0" w:rsidP="0039140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21C0">
        <w:rPr>
          <w:rFonts w:ascii="Arial" w:hAnsi="Arial" w:cs="Arial"/>
          <w:sz w:val="22"/>
          <w:szCs w:val="22"/>
        </w:rPr>
        <w:t>Bind at the active site.</w:t>
      </w:r>
    </w:p>
    <w:p w:rsidR="00DA21C0" w:rsidRPr="00DA21C0" w:rsidRDefault="00DA21C0" w:rsidP="0039140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21C0">
        <w:rPr>
          <w:rFonts w:ascii="Arial" w:hAnsi="Arial" w:cs="Arial"/>
          <w:sz w:val="22"/>
          <w:szCs w:val="22"/>
        </w:rPr>
        <w:t>Cannot undergo a reaction (otherwise they would be substrates).</w:t>
      </w:r>
    </w:p>
    <w:p w:rsidR="00DA21C0" w:rsidRPr="00DA21C0" w:rsidRDefault="00DA21C0" w:rsidP="0039140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21C0">
        <w:rPr>
          <w:rFonts w:ascii="Arial" w:hAnsi="Arial" w:cs="Arial"/>
          <w:sz w:val="22"/>
          <w:szCs w:val="22"/>
        </w:rPr>
        <w:t>Many drugs are competitive inhibitors.</w:t>
      </w:r>
    </w:p>
    <w:p w:rsidR="00DA21C0" w:rsidRPr="00892DDF" w:rsidRDefault="00DA21C0" w:rsidP="00DA21C0">
      <w:pPr>
        <w:jc w:val="both"/>
        <w:rPr>
          <w:rFonts w:ascii="Arial" w:hAnsi="Arial" w:cs="Arial"/>
          <w:sz w:val="22"/>
          <w:szCs w:val="22"/>
        </w:rPr>
      </w:pPr>
    </w:p>
    <w:p w:rsidR="00DA21C0" w:rsidRPr="00892DDF" w:rsidRDefault="00DA21C0" w:rsidP="00DA21C0">
      <w:pPr>
        <w:jc w:val="both"/>
        <w:rPr>
          <w:rFonts w:ascii="Arial" w:hAnsi="Arial" w:cs="Arial"/>
          <w:sz w:val="22"/>
          <w:szCs w:val="22"/>
        </w:rPr>
      </w:pPr>
    </w:p>
    <w:p w:rsidR="00DA21C0" w:rsidRDefault="00DA21C0" w:rsidP="00DA21C0">
      <w:pPr>
        <w:jc w:val="both"/>
        <w:rPr>
          <w:rFonts w:ascii="Arial" w:hAnsi="Arial" w:cs="Arial"/>
          <w:b/>
          <w:sz w:val="22"/>
          <w:szCs w:val="22"/>
        </w:rPr>
      </w:pPr>
    </w:p>
    <w:p w:rsidR="00DA21C0" w:rsidRDefault="00DA21C0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</w:p>
    <w:p w:rsidR="00DA21C0" w:rsidRDefault="00DA21C0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</w:p>
    <w:p w:rsidR="00DA21C0" w:rsidRPr="00954B70" w:rsidRDefault="0039140E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7" type="#_x0000_t75" style="position:absolute;left:0;text-align:left;margin-left:3pt;margin-top:389.8pt;width:362.4pt;height:102pt;z-index:251752448;mso-position-horizontal-relative:text;mso-position-vertical-relative:page" fillcolor="window">
            <v:imagedata r:id="rId11" o:title=""/>
            <w10:wrap type="topAndBottom" anchory="page"/>
          </v:shape>
          <o:OLEObject Type="Embed" ProgID="ISISServer" ShapeID="_x0000_s1177" DrawAspect="Content" ObjectID="_1505126281" r:id="rId12"/>
        </w:pict>
      </w:r>
      <w:r w:rsidR="000C1B29" w:rsidRPr="00954B70">
        <w:rPr>
          <w:rFonts w:ascii="Arial" w:hAnsi="Arial" w:cs="Arial"/>
          <w:sz w:val="22"/>
          <w:szCs w:val="22"/>
        </w:rPr>
        <w:t>Example: Malate inhibits enzymes that use succinate:</w:t>
      </w:r>
    </w:p>
    <w:p w:rsidR="00216DB4" w:rsidRDefault="0071173A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4" type="#_x0000_t75" style="position:absolute;left:0;text-align:left;margin-left:245.2pt;margin-top:8.8pt;width:259.6pt;height:94.85pt;z-index:251750400;mso-position-horizontal-relative:text;mso-position-vertical-relative:text" fillcolor="window">
            <v:imagedata r:id="rId13" o:title=""/>
            <w10:wrap type="square"/>
          </v:shape>
          <o:OLEObject Type="Embed" ProgID="ISISServer" ShapeID="_x0000_s1174" DrawAspect="Content" ObjectID="_1505126282" r:id="rId14"/>
        </w:pict>
      </w:r>
    </w:p>
    <w:p w:rsidR="00DA21C0" w:rsidRDefault="00DA21C0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Review- HIV protease:</w:t>
      </w:r>
    </w:p>
    <w:p w:rsidR="00DA21C0" w:rsidRPr="00DA21C0" w:rsidRDefault="00216DB4" w:rsidP="003914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Binds to</w:t>
      </w:r>
      <w:r w:rsidR="00DA21C0" w:rsidRPr="00DA21C0">
        <w:rPr>
          <w:rFonts w:ascii="Arial" w:hAnsi="Arial" w:cs="Arial"/>
          <w:sz w:val="22"/>
          <w:szCs w:val="22"/>
        </w:rPr>
        <w:t xml:space="preserve"> non-polar amino acids (</w:t>
      </w:r>
      <w:proofErr w:type="spellStart"/>
      <w:r w:rsidR="00DA21C0" w:rsidRPr="00DA21C0">
        <w:rPr>
          <w:rFonts w:ascii="Arial" w:hAnsi="Arial" w:cs="Arial"/>
          <w:sz w:val="22"/>
          <w:szCs w:val="22"/>
        </w:rPr>
        <w:t>Phe</w:t>
      </w:r>
      <w:proofErr w:type="spellEnd"/>
      <w:r w:rsidR="00DA21C0" w:rsidRPr="00DA21C0">
        <w:rPr>
          <w:rFonts w:ascii="Arial" w:hAnsi="Arial" w:cs="Arial"/>
          <w:sz w:val="22"/>
          <w:szCs w:val="22"/>
        </w:rPr>
        <w:t>) and cleaves the peptide bond after them.</w:t>
      </w:r>
    </w:p>
    <w:p w:rsidR="00DA21C0" w:rsidRPr="00DA21C0" w:rsidRDefault="00DA21C0" w:rsidP="0039140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A21C0">
        <w:rPr>
          <w:rFonts w:ascii="Arial" w:hAnsi="Arial" w:cs="Arial"/>
          <w:sz w:val="22"/>
          <w:szCs w:val="22"/>
        </w:rPr>
        <w:t xml:space="preserve">Specificity defined by non-polar “specificity pocket” in enzyme </w:t>
      </w:r>
      <w:r w:rsidR="00216DB4">
        <w:rPr>
          <w:rFonts w:ascii="Arial" w:hAnsi="Arial" w:cs="Arial"/>
          <w:sz w:val="22"/>
          <w:szCs w:val="22"/>
        </w:rPr>
        <w:t xml:space="preserve">active site </w:t>
      </w:r>
      <w:r w:rsidRPr="00DA21C0">
        <w:rPr>
          <w:rFonts w:ascii="Arial" w:hAnsi="Arial" w:cs="Arial"/>
          <w:sz w:val="22"/>
          <w:szCs w:val="22"/>
        </w:rPr>
        <w:t>(</w:t>
      </w:r>
      <w:proofErr w:type="spellStart"/>
      <w:r w:rsidRPr="00DA21C0">
        <w:rPr>
          <w:rFonts w:ascii="Arial" w:hAnsi="Arial" w:cs="Arial"/>
          <w:sz w:val="22"/>
          <w:szCs w:val="22"/>
        </w:rPr>
        <w:t>Pro</w:t>
      </w:r>
      <w:proofErr w:type="gramStart"/>
      <w:r w:rsidRPr="00DA21C0">
        <w:rPr>
          <w:rFonts w:ascii="Arial" w:hAnsi="Arial" w:cs="Arial"/>
          <w:sz w:val="22"/>
          <w:szCs w:val="22"/>
        </w:rPr>
        <w:t>,Val,Leu</w:t>
      </w:r>
      <w:proofErr w:type="spellEnd"/>
      <w:proofErr w:type="gramEnd"/>
      <w:r w:rsidRPr="00DA21C0">
        <w:rPr>
          <w:rFonts w:ascii="Arial" w:hAnsi="Arial" w:cs="Arial"/>
          <w:sz w:val="22"/>
          <w:szCs w:val="22"/>
        </w:rPr>
        <w:t>)</w:t>
      </w:r>
      <w:r w:rsidR="00216DB4">
        <w:rPr>
          <w:rFonts w:ascii="Arial" w:hAnsi="Arial" w:cs="Arial"/>
          <w:sz w:val="22"/>
          <w:szCs w:val="22"/>
        </w:rPr>
        <w:t>.</w:t>
      </w:r>
    </w:p>
    <w:p w:rsidR="00DA21C0" w:rsidRPr="00093C86" w:rsidRDefault="00DA21C0" w:rsidP="00DA21C0">
      <w:pPr>
        <w:spacing w:before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Competitive Inhibitors of HIV Protease</w:t>
      </w:r>
      <w:r w:rsidRPr="00093C86">
        <w:rPr>
          <w:rFonts w:ascii="Arial" w:hAnsi="Arial" w:cs="Arial"/>
          <w:b/>
          <w:szCs w:val="24"/>
        </w:rPr>
        <w:t>:</w:t>
      </w:r>
    </w:p>
    <w:p w:rsidR="00DA21C0" w:rsidRDefault="0039140E" w:rsidP="00DA21C0">
      <w:pPr>
        <w:spacing w:before="120"/>
        <w:jc w:val="both"/>
        <w:rPr>
          <w:rFonts w:ascii="Arial" w:hAnsi="Arial" w:cs="Arial"/>
          <w:szCs w:val="24"/>
        </w:rPr>
      </w:pPr>
      <w:r>
        <w:rPr>
          <w:noProof/>
        </w:rPr>
        <w:pict>
          <v:shape id="_x0000_s1172" type="#_x0000_t75" style="position:absolute;left:0;text-align:left;margin-left:261.35pt;margin-top:4.15pt;width:228.4pt;height:104.3pt;z-index:251748352;mso-position-horizontal-relative:text;mso-position-vertical-relative:text" fillcolor="window">
            <v:imagedata r:id="rId15" o:title=""/>
            <w10:wrap type="square"/>
          </v:shape>
          <o:OLEObject Type="Embed" ProgID="ISISServer" ShapeID="_x0000_s1172" DrawAspect="Content" ObjectID="_1505126283" r:id="rId16"/>
        </w:pict>
      </w:r>
      <w:r w:rsidR="00954B70" w:rsidRPr="008E210C">
        <w:rPr>
          <w:rFonts w:ascii="Arial" w:hAnsi="Arial" w:cs="Arial"/>
          <w:szCs w:val="24"/>
        </w:rPr>
        <w:object w:dxaOrig="5805" w:dyaOrig="3180">
          <v:shape id="_x0000_i1025" type="#_x0000_t75" style="width:205pt;height:112.25pt" o:ole="">
            <v:imagedata r:id="rId17" o:title=""/>
          </v:shape>
          <o:OLEObject Type="Embed" ProgID="ISISServer" ShapeID="_x0000_i1025" DrawAspect="Content" ObjectID="_1505126275" r:id="rId18"/>
        </w:object>
      </w:r>
    </w:p>
    <w:p w:rsidR="00DA21C0" w:rsidRPr="0093236C" w:rsidRDefault="00954B70" w:rsidP="00DA21C0">
      <w:pPr>
        <w:spacing w:before="12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Identify one</w:t>
      </w:r>
      <w:r w:rsidR="00DA21C0" w:rsidRPr="0093236C">
        <w:rPr>
          <w:rFonts w:ascii="Arial" w:hAnsi="Arial" w:cs="Arial"/>
          <w:i/>
          <w:szCs w:val="24"/>
        </w:rPr>
        <w:t xml:space="preserve"> </w:t>
      </w:r>
      <w:r w:rsidR="00216DB4" w:rsidRPr="0093236C">
        <w:rPr>
          <w:rFonts w:ascii="Arial" w:hAnsi="Arial" w:cs="Arial"/>
          <w:i/>
          <w:szCs w:val="24"/>
        </w:rPr>
        <w:t>difference</w:t>
      </w:r>
      <w:r w:rsidR="00DA21C0" w:rsidRPr="0093236C">
        <w:rPr>
          <w:rFonts w:ascii="Arial" w:hAnsi="Arial" w:cs="Arial"/>
          <w:i/>
          <w:szCs w:val="24"/>
        </w:rPr>
        <w:t xml:space="preserve"> between the inhibitor</w:t>
      </w:r>
      <w:r w:rsidR="00DA21C0">
        <w:rPr>
          <w:rFonts w:ascii="Arial" w:hAnsi="Arial" w:cs="Arial"/>
          <w:i/>
          <w:szCs w:val="24"/>
        </w:rPr>
        <w:t xml:space="preserve"> (left)</w:t>
      </w:r>
      <w:r w:rsidR="00DA21C0" w:rsidRPr="0093236C">
        <w:rPr>
          <w:rFonts w:ascii="Arial" w:hAnsi="Arial" w:cs="Arial"/>
          <w:i/>
          <w:szCs w:val="24"/>
        </w:rPr>
        <w:t xml:space="preserve"> and the substrate</w:t>
      </w:r>
      <w:r w:rsidR="00DA21C0">
        <w:rPr>
          <w:rFonts w:ascii="Arial" w:hAnsi="Arial" w:cs="Arial"/>
          <w:i/>
          <w:szCs w:val="24"/>
        </w:rPr>
        <w:t xml:space="preserve"> (right). In what ways are they similar?</w:t>
      </w:r>
    </w:p>
    <w:p w:rsidR="00DA21C0" w:rsidRDefault="00DA21C0" w:rsidP="00DA21C0">
      <w:pPr>
        <w:jc w:val="both"/>
        <w:rPr>
          <w:rFonts w:ascii="Arial" w:hAnsi="Arial" w:cs="Arial"/>
          <w:b/>
          <w:sz w:val="22"/>
          <w:szCs w:val="22"/>
        </w:rPr>
      </w:pPr>
    </w:p>
    <w:p w:rsidR="0071173A" w:rsidRDefault="0071173A" w:rsidP="00DA21C0">
      <w:pPr>
        <w:ind w:left="216" w:hanging="216"/>
        <w:jc w:val="both"/>
        <w:rPr>
          <w:rFonts w:ascii="Arial" w:hAnsi="Arial" w:cs="Arial"/>
          <w:b/>
          <w:szCs w:val="24"/>
        </w:rPr>
      </w:pPr>
    </w:p>
    <w:p w:rsidR="00DA21C0" w:rsidRPr="005154DC" w:rsidRDefault="00DA21C0" w:rsidP="00DA21C0">
      <w:pPr>
        <w:ind w:left="216" w:hanging="216"/>
        <w:jc w:val="both"/>
        <w:rPr>
          <w:rFonts w:ascii="Arial" w:hAnsi="Arial" w:cs="Arial"/>
          <w:b/>
          <w:szCs w:val="24"/>
        </w:rPr>
      </w:pPr>
      <w:r w:rsidRPr="005154DC">
        <w:rPr>
          <w:rFonts w:ascii="Arial" w:hAnsi="Arial" w:cs="Arial"/>
          <w:b/>
          <w:szCs w:val="24"/>
        </w:rPr>
        <w:lastRenderedPageBreak/>
        <w:t>Quantitative measure of Competitive Inhibitor Binding:</w:t>
      </w:r>
    </w:p>
    <w:p w:rsidR="00DA21C0" w:rsidRDefault="0039140E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68" type="#_x0000_t75" style="position:absolute;left:0;text-align:left;margin-left:27pt;margin-top:8.9pt;width:191.85pt;height:23.9pt;z-index:251744256;mso-position-horizontal-relative:text;mso-position-vertical-relative:text">
            <v:imagedata r:id="rId19" o:title=""/>
            <w10:wrap type="square" side="largest"/>
          </v:shape>
          <o:OLEObject Type="Embed" ProgID="ISISServer" ShapeID="_x0000_s1168" DrawAspect="Content" ObjectID="_1505126284" r:id="rId20"/>
        </w:pict>
      </w:r>
    </w:p>
    <w:p w:rsidR="00DA21C0" w:rsidRDefault="00DA21C0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</w:p>
    <w:p w:rsidR="00DA21C0" w:rsidRDefault="00DA21C0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</w:p>
    <w:p w:rsidR="00DA21C0" w:rsidRDefault="0039140E" w:rsidP="00DA21C0">
      <w:pPr>
        <w:ind w:left="216" w:hanging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69" type="#_x0000_t75" style="position:absolute;left:0;text-align:left;margin-left:23.95pt;margin-top:7.65pt;width:197.65pt;height:18.6pt;z-index:251745280;mso-position-horizontal-relative:text;mso-position-vertical-relative:text">
            <v:imagedata r:id="rId21" o:title=""/>
            <w10:wrap type="square" side="largest"/>
          </v:shape>
          <o:OLEObject Type="Embed" ProgID="ISISServer" ShapeID="_x0000_s1169" DrawAspect="Content" ObjectID="_1505126285" r:id="rId22"/>
        </w:pict>
      </w:r>
    </w:p>
    <w:p w:rsidR="00DA21C0" w:rsidRDefault="00DA21C0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DA21C0" w:rsidRDefault="00DA21C0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DA21C0" w:rsidRPr="005154DC" w:rsidRDefault="00DA21C0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  <w:r w:rsidRPr="005154DC">
        <w:rPr>
          <w:rFonts w:ascii="Arial" w:hAnsi="Arial" w:cs="Arial"/>
          <w:sz w:val="22"/>
          <w:szCs w:val="22"/>
        </w:rPr>
        <w:t xml:space="preserve">The dissociation </w:t>
      </w:r>
      <w:r>
        <w:rPr>
          <w:rFonts w:ascii="Arial" w:hAnsi="Arial" w:cs="Arial"/>
          <w:sz w:val="22"/>
          <w:szCs w:val="22"/>
        </w:rPr>
        <w:t>constant</w:t>
      </w:r>
      <w:r w:rsidRPr="005154DC">
        <w:rPr>
          <w:rFonts w:ascii="Arial" w:hAnsi="Arial" w:cs="Arial"/>
          <w:sz w:val="22"/>
          <w:szCs w:val="22"/>
        </w:rPr>
        <w:t xml:space="preserve"> for an </w:t>
      </w:r>
      <w:r>
        <w:rPr>
          <w:rFonts w:ascii="Arial" w:hAnsi="Arial" w:cs="Arial"/>
          <w:sz w:val="22"/>
          <w:szCs w:val="22"/>
        </w:rPr>
        <w:t>inhibitor l</w:t>
      </w:r>
      <w:r w:rsidR="0071173A">
        <w:rPr>
          <w:rFonts w:ascii="Arial" w:hAnsi="Arial" w:cs="Arial"/>
          <w:sz w:val="22"/>
          <w:szCs w:val="22"/>
        </w:rPr>
        <w:t>eaving the enzyme is defined as:</w:t>
      </w:r>
    </w:p>
    <w:p w:rsidR="00DA21C0" w:rsidRDefault="00DA21C0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  <w:r w:rsidRPr="005154DC">
        <w:rPr>
          <w:rFonts w:ascii="Arial" w:hAnsi="Arial" w:cs="Arial"/>
          <w:position w:val="-28"/>
          <w:sz w:val="22"/>
          <w:szCs w:val="22"/>
        </w:rPr>
        <w:object w:dxaOrig="1240" w:dyaOrig="660">
          <v:shape id="_x0000_i1026" type="#_x0000_t75" style="width:62.25pt;height:32.95pt" o:ole="">
            <v:imagedata r:id="rId23" o:title=""/>
          </v:shape>
          <o:OLEObject Type="Embed" ProgID="Equation.3" ShapeID="_x0000_i1026" DrawAspect="Content" ObjectID="_1505126276" r:id="rId24"/>
        </w:object>
      </w:r>
    </w:p>
    <w:p w:rsidR="00DA21C0" w:rsidRPr="006E79E2" w:rsidRDefault="00DA21C0" w:rsidP="00DA21C0">
      <w:pPr>
        <w:jc w:val="both"/>
        <w:rPr>
          <w:rFonts w:ascii="Arial" w:hAnsi="Arial" w:cs="Arial"/>
          <w:b/>
          <w:sz w:val="22"/>
          <w:szCs w:val="22"/>
        </w:rPr>
      </w:pPr>
      <w:r w:rsidRPr="00050084">
        <w:rPr>
          <w:rFonts w:ascii="Arial" w:hAnsi="Arial" w:cs="Arial"/>
          <w:sz w:val="22"/>
          <w:szCs w:val="22"/>
        </w:rPr>
        <w:t>The K</w:t>
      </w:r>
      <w:r w:rsidRPr="00050084">
        <w:rPr>
          <w:rFonts w:ascii="Arial" w:hAnsi="Arial" w:cs="Arial"/>
          <w:sz w:val="22"/>
          <w:szCs w:val="22"/>
          <w:vertAlign w:val="subscript"/>
        </w:rPr>
        <w:t>I</w:t>
      </w:r>
      <w:r w:rsidRPr="00050084">
        <w:rPr>
          <w:rFonts w:ascii="Arial" w:hAnsi="Arial" w:cs="Arial"/>
          <w:sz w:val="22"/>
          <w:szCs w:val="22"/>
        </w:rPr>
        <w:t xml:space="preserve"> is the amount of inhibitor required to ½ saturate the enzyme (in the absence of substrate)</w:t>
      </w:r>
      <w:r>
        <w:rPr>
          <w:rFonts w:ascii="Arial" w:hAnsi="Arial" w:cs="Arial"/>
          <w:sz w:val="22"/>
          <w:szCs w:val="22"/>
        </w:rPr>
        <w:t xml:space="preserve">.  </w:t>
      </w:r>
      <w:r w:rsidRPr="006E79E2">
        <w:rPr>
          <w:rFonts w:ascii="Arial" w:hAnsi="Arial" w:cs="Arial"/>
          <w:b/>
          <w:sz w:val="22"/>
          <w:szCs w:val="22"/>
        </w:rPr>
        <w:t>When [E] = [EI], K</w:t>
      </w:r>
      <w:r w:rsidRPr="006E79E2">
        <w:rPr>
          <w:rFonts w:ascii="Arial" w:hAnsi="Arial" w:cs="Arial"/>
          <w:b/>
          <w:sz w:val="22"/>
          <w:szCs w:val="22"/>
          <w:vertAlign w:val="subscript"/>
        </w:rPr>
        <w:t>I</w:t>
      </w:r>
      <w:r w:rsidRPr="006E79E2">
        <w:rPr>
          <w:rFonts w:ascii="Arial" w:hAnsi="Arial" w:cs="Arial"/>
          <w:b/>
          <w:sz w:val="22"/>
          <w:szCs w:val="22"/>
        </w:rPr>
        <w:t xml:space="preserve"> = [I]</w:t>
      </w:r>
    </w:p>
    <w:p w:rsidR="00DA21C0" w:rsidRDefault="00DA21C0" w:rsidP="006E79E2">
      <w:pPr>
        <w:spacing w:before="60"/>
        <w:ind w:left="432" w:hanging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[I] is less than K</w:t>
      </w:r>
      <w:r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less than 50% of the enzymes will have inhibitor bound.</w:t>
      </w:r>
    </w:p>
    <w:p w:rsidR="00DA21C0" w:rsidRDefault="00DA21C0" w:rsidP="006E79E2">
      <w:pPr>
        <w:ind w:left="432" w:hanging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[I] is greater than K</w:t>
      </w:r>
      <w:r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more than 50% of the enzymes will have inhibitor bound.</w:t>
      </w:r>
    </w:p>
    <w:p w:rsidR="00DA21C0" w:rsidRDefault="00DA21C0" w:rsidP="006E79E2">
      <w:pPr>
        <w:spacing w:after="120"/>
        <w:ind w:left="432" w:hanging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[I] is 10 x K</w:t>
      </w:r>
      <w:r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 xml:space="preserve"> 90% of the enzymes will have inhibitor bound.</w:t>
      </w:r>
    </w:p>
    <w:p w:rsidR="00DA21C0" w:rsidRPr="00032FD9" w:rsidRDefault="00DA21C0" w:rsidP="00DA21C0">
      <w:pPr>
        <w:ind w:left="216" w:hanging="216"/>
        <w:jc w:val="both"/>
        <w:rPr>
          <w:rFonts w:ascii="Arial" w:hAnsi="Arial" w:cs="Arial"/>
          <w:i/>
          <w:sz w:val="22"/>
          <w:szCs w:val="22"/>
        </w:rPr>
      </w:pPr>
      <w:r w:rsidRPr="00032FD9">
        <w:rPr>
          <w:rFonts w:ascii="Arial" w:hAnsi="Arial" w:cs="Arial"/>
          <w:i/>
          <w:sz w:val="22"/>
          <w:szCs w:val="22"/>
        </w:rPr>
        <w:t>If the inhibitor binds tightly, K</w:t>
      </w:r>
      <w:r w:rsidRPr="00032FD9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032FD9">
        <w:rPr>
          <w:rFonts w:ascii="Arial" w:hAnsi="Arial" w:cs="Arial"/>
          <w:i/>
          <w:sz w:val="22"/>
          <w:szCs w:val="22"/>
        </w:rPr>
        <w:t xml:space="preserve"> will be:</w:t>
      </w:r>
    </w:p>
    <w:p w:rsidR="00DA21C0" w:rsidRPr="00032FD9" w:rsidRDefault="00DA21C0" w:rsidP="00DA21C0">
      <w:pPr>
        <w:ind w:left="216" w:hanging="216"/>
        <w:jc w:val="both"/>
        <w:rPr>
          <w:rFonts w:ascii="Arial" w:hAnsi="Arial" w:cs="Arial"/>
          <w:i/>
          <w:sz w:val="22"/>
          <w:szCs w:val="22"/>
        </w:rPr>
      </w:pPr>
    </w:p>
    <w:p w:rsidR="00DA21C0" w:rsidRPr="00032FD9" w:rsidRDefault="00DA21C0" w:rsidP="00DA21C0">
      <w:pPr>
        <w:ind w:left="216" w:hanging="216"/>
        <w:jc w:val="both"/>
        <w:rPr>
          <w:rFonts w:ascii="Arial" w:hAnsi="Arial" w:cs="Arial"/>
          <w:i/>
          <w:sz w:val="22"/>
          <w:szCs w:val="22"/>
        </w:rPr>
      </w:pPr>
      <w:r w:rsidRPr="00032FD9">
        <w:rPr>
          <w:rFonts w:ascii="Arial" w:hAnsi="Arial" w:cs="Arial"/>
          <w:i/>
          <w:sz w:val="22"/>
          <w:szCs w:val="22"/>
        </w:rPr>
        <w:t>If the inhibitor binds weakly, K</w:t>
      </w:r>
      <w:r w:rsidRPr="00032FD9">
        <w:rPr>
          <w:rFonts w:ascii="Arial" w:hAnsi="Arial" w:cs="Arial"/>
          <w:i/>
          <w:sz w:val="22"/>
          <w:szCs w:val="22"/>
          <w:vertAlign w:val="subscript"/>
        </w:rPr>
        <w:t>I</w:t>
      </w:r>
      <w:r w:rsidRPr="00032FD9">
        <w:rPr>
          <w:rFonts w:ascii="Arial" w:hAnsi="Arial" w:cs="Arial"/>
          <w:i/>
          <w:sz w:val="22"/>
          <w:szCs w:val="22"/>
        </w:rPr>
        <w:t xml:space="preserve"> will be:</w:t>
      </w:r>
    </w:p>
    <w:p w:rsidR="00DA21C0" w:rsidRDefault="00DA21C0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0C1B29" w:rsidRDefault="000C1B29" w:rsidP="00DA21C0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DA21C0" w:rsidRPr="00EF30B9" w:rsidRDefault="0039140E" w:rsidP="00DA21C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pict>
          <v:shape id="_x0000_s1173" type="#_x0000_t75" style="position:absolute;left:0;text-align:left;margin-left:261.35pt;margin-top:.35pt;width:214.85pt;height:133.6pt;z-index:251749376;mso-wrap-distance-left:21.6pt;mso-wrap-distance-right:0;mso-position-horizontal-relative:text;mso-position-vertical-relative:text">
            <v:imagedata r:id="rId25" o:title=""/>
            <w10:wrap type="square" side="largest"/>
          </v:shape>
          <o:OLEObject Type="Embed" ProgID="ISISServer" ShapeID="_x0000_s1173" DrawAspect="Content" ObjectID="_1505126286" r:id="rId26"/>
        </w:pict>
      </w:r>
      <w:r w:rsidR="00DA21C0" w:rsidRPr="00EF30B9">
        <w:rPr>
          <w:rFonts w:ascii="Arial" w:hAnsi="Arial" w:cs="Arial"/>
          <w:b/>
          <w:sz w:val="22"/>
          <w:szCs w:val="22"/>
        </w:rPr>
        <w:t xml:space="preserve">Effect of </w:t>
      </w:r>
      <w:r w:rsidR="00DA21C0">
        <w:rPr>
          <w:rFonts w:ascii="Arial" w:hAnsi="Arial" w:cs="Arial"/>
          <w:b/>
          <w:sz w:val="22"/>
          <w:szCs w:val="22"/>
        </w:rPr>
        <w:t xml:space="preserve">Competitive </w:t>
      </w:r>
      <w:r w:rsidR="00DA21C0" w:rsidRPr="00EF30B9">
        <w:rPr>
          <w:rFonts w:ascii="Arial" w:hAnsi="Arial" w:cs="Arial"/>
          <w:b/>
          <w:sz w:val="22"/>
          <w:szCs w:val="22"/>
        </w:rPr>
        <w:t>Inhibitors on Enzyme Reaction Rates:</w:t>
      </w:r>
    </w:p>
    <w:p w:rsidR="00DA21C0" w:rsidRDefault="00DA21C0" w:rsidP="003914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2FD9">
        <w:rPr>
          <w:rFonts w:ascii="Arial" w:hAnsi="Arial" w:cs="Arial"/>
          <w:sz w:val="22"/>
          <w:szCs w:val="22"/>
        </w:rPr>
        <w:t>Competitive inhibitors</w:t>
      </w:r>
      <w:r>
        <w:rPr>
          <w:rFonts w:ascii="Arial" w:hAnsi="Arial" w:cs="Arial"/>
          <w:sz w:val="22"/>
          <w:szCs w:val="22"/>
        </w:rPr>
        <w:t xml:space="preserve"> only inhibit at low substrate.</w:t>
      </w:r>
    </w:p>
    <w:p w:rsidR="00DA21C0" w:rsidRPr="000C1B29" w:rsidRDefault="00DA21C0" w:rsidP="003914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032FD9">
        <w:rPr>
          <w:rFonts w:ascii="Arial" w:hAnsi="Arial" w:cs="Arial"/>
          <w:sz w:val="22"/>
          <w:szCs w:val="22"/>
        </w:rPr>
        <w:t>When the substrate is high the inhibitor cannot bind since both inhibitor and substrate bind to the same place.</w:t>
      </w:r>
      <w:r w:rsidR="000C1B29">
        <w:rPr>
          <w:rFonts w:ascii="Arial" w:hAnsi="Arial" w:cs="Arial"/>
          <w:sz w:val="22"/>
          <w:szCs w:val="22"/>
        </w:rPr>
        <w:t xml:space="preserve"> </w:t>
      </w:r>
      <w:r w:rsidR="000C1B29" w:rsidRPr="000C1B29">
        <w:rPr>
          <w:rFonts w:ascii="Arial" w:hAnsi="Arial" w:cs="Arial"/>
          <w:i/>
          <w:sz w:val="22"/>
          <w:szCs w:val="22"/>
        </w:rPr>
        <w:t>The high concentration of substrate displaces the inhibitor.</w:t>
      </w:r>
    </w:p>
    <w:p w:rsidR="00DA21C0" w:rsidRPr="00032FD9" w:rsidRDefault="00DA21C0" w:rsidP="0039140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effect of the inhibitor on the reaction rate can be used to determine K</w:t>
      </w:r>
      <w:r>
        <w:rPr>
          <w:rFonts w:ascii="Arial" w:hAnsi="Arial" w:cs="Arial"/>
          <w:sz w:val="22"/>
          <w:szCs w:val="22"/>
          <w:vertAlign w:val="subscript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0C1B29" w:rsidRDefault="000C1B29" w:rsidP="00237ECC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1B29" w:rsidRDefault="000C1B29" w:rsidP="00237ECC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37ECC" w:rsidRPr="00050084" w:rsidRDefault="00237ECC" w:rsidP="00237ECC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50084">
        <w:rPr>
          <w:rFonts w:ascii="Arial" w:hAnsi="Arial" w:cs="Arial"/>
          <w:b/>
          <w:sz w:val="22"/>
          <w:szCs w:val="22"/>
        </w:rPr>
        <w:t>Obtaining K</w:t>
      </w:r>
      <w:r w:rsidRPr="00050084">
        <w:rPr>
          <w:rFonts w:ascii="Arial" w:hAnsi="Arial" w:cs="Arial"/>
          <w:b/>
          <w:sz w:val="22"/>
          <w:szCs w:val="22"/>
          <w:vertAlign w:val="subscript"/>
        </w:rPr>
        <w:t>I</w:t>
      </w:r>
      <w:r w:rsidRPr="00050084">
        <w:rPr>
          <w:rFonts w:ascii="Arial" w:hAnsi="Arial" w:cs="Arial"/>
          <w:b/>
          <w:sz w:val="22"/>
          <w:szCs w:val="22"/>
        </w:rPr>
        <w:t>:</w:t>
      </w:r>
    </w:p>
    <w:p w:rsidR="00237ECC" w:rsidRPr="00050084" w:rsidRDefault="000C1B29" w:rsidP="00237ECC">
      <w:pPr>
        <w:spacing w:before="120"/>
        <w:ind w:left="288" w:hanging="14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65530CED" wp14:editId="3E23D283">
            <wp:simplePos x="0" y="0"/>
            <wp:positionH relativeFrom="column">
              <wp:posOffset>2559685</wp:posOffset>
            </wp:positionH>
            <wp:positionV relativeFrom="paragraph">
              <wp:posOffset>57150</wp:posOffset>
            </wp:positionV>
            <wp:extent cx="3603625" cy="2007870"/>
            <wp:effectExtent l="0" t="0" r="0" b="0"/>
            <wp:wrapSquare wrapText="largest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CC" w:rsidRPr="00050084">
        <w:rPr>
          <w:rFonts w:ascii="Arial" w:hAnsi="Arial" w:cs="Arial"/>
          <w:sz w:val="22"/>
          <w:szCs w:val="22"/>
        </w:rPr>
        <w:t>A) Measure the reaction rate as function of substrate, with no inhibitor.</w:t>
      </w:r>
    </w:p>
    <w:p w:rsidR="00237ECC" w:rsidRPr="00050084" w:rsidRDefault="00237ECC" w:rsidP="00237ECC">
      <w:pPr>
        <w:ind w:left="288" w:hanging="144"/>
        <w:jc w:val="both"/>
        <w:rPr>
          <w:rFonts w:ascii="Arial" w:hAnsi="Arial" w:cs="Arial"/>
          <w:sz w:val="22"/>
          <w:szCs w:val="22"/>
        </w:rPr>
      </w:pPr>
      <w:r w:rsidRPr="00050084">
        <w:rPr>
          <w:rFonts w:ascii="Arial" w:hAnsi="Arial" w:cs="Arial"/>
          <w:sz w:val="22"/>
          <w:szCs w:val="22"/>
        </w:rPr>
        <w:t>B) Measure the reaction rate as function of substrate with a fixed amount of inhibitor, [I].</w:t>
      </w:r>
    </w:p>
    <w:p w:rsidR="00237ECC" w:rsidRPr="00050084" w:rsidRDefault="00237ECC" w:rsidP="00237ECC">
      <w:pPr>
        <w:ind w:left="288" w:hanging="144"/>
        <w:jc w:val="both"/>
        <w:rPr>
          <w:rFonts w:ascii="Arial" w:hAnsi="Arial" w:cs="Arial"/>
          <w:sz w:val="22"/>
          <w:szCs w:val="22"/>
        </w:rPr>
      </w:pPr>
      <w:r w:rsidRPr="00050084">
        <w:rPr>
          <w:rFonts w:ascii="Arial" w:hAnsi="Arial" w:cs="Arial"/>
          <w:sz w:val="22"/>
          <w:szCs w:val="22"/>
        </w:rPr>
        <w:t>C) Plot 1/v versus 1/[S] for both data</w:t>
      </w:r>
      <w:r w:rsidR="00954B70">
        <w:rPr>
          <w:rFonts w:ascii="Arial" w:hAnsi="Arial" w:cs="Arial"/>
          <w:sz w:val="22"/>
          <w:szCs w:val="22"/>
        </w:rPr>
        <w:t xml:space="preserve"> </w:t>
      </w:r>
      <w:r w:rsidR="00954B70" w:rsidRPr="006E79E2">
        <w:rPr>
          <w:rFonts w:ascii="Arial" w:hAnsi="Arial" w:cs="Arial"/>
          <w:b/>
          <w:sz w:val="22"/>
          <w:szCs w:val="22"/>
        </w:rPr>
        <w:t>(double reciprocal plot</w:t>
      </w:r>
      <w:r w:rsidR="00954B70">
        <w:rPr>
          <w:rFonts w:ascii="Arial" w:hAnsi="Arial" w:cs="Arial"/>
          <w:sz w:val="22"/>
          <w:szCs w:val="22"/>
        </w:rPr>
        <w:t>)</w:t>
      </w:r>
      <w:r w:rsidRPr="00050084">
        <w:rPr>
          <w:rFonts w:ascii="Arial" w:hAnsi="Arial" w:cs="Arial"/>
          <w:sz w:val="22"/>
          <w:szCs w:val="22"/>
        </w:rPr>
        <w:t>.</w:t>
      </w:r>
    </w:p>
    <w:p w:rsidR="00237ECC" w:rsidRPr="00050084" w:rsidRDefault="00237ECC" w:rsidP="00237ECC">
      <w:pPr>
        <w:ind w:left="288" w:hanging="144"/>
        <w:jc w:val="both"/>
        <w:rPr>
          <w:rFonts w:ascii="Arial" w:hAnsi="Arial" w:cs="Arial"/>
          <w:sz w:val="22"/>
          <w:szCs w:val="22"/>
        </w:rPr>
      </w:pPr>
      <w:r w:rsidRPr="00050084">
        <w:rPr>
          <w:rFonts w:ascii="Arial" w:hAnsi="Arial" w:cs="Arial"/>
          <w:sz w:val="22"/>
          <w:szCs w:val="22"/>
        </w:rPr>
        <w:t>D)</w:t>
      </w:r>
      <w:r w:rsidR="00954B70">
        <w:rPr>
          <w:rFonts w:ascii="Arial" w:hAnsi="Arial" w:cs="Arial"/>
          <w:sz w:val="22"/>
          <w:szCs w:val="22"/>
        </w:rPr>
        <w:t xml:space="preserve"> Obtain the ratio of the slopes =</w:t>
      </w:r>
      <w:r w:rsidRPr="00050084">
        <w:rPr>
          <w:rFonts w:ascii="Arial" w:hAnsi="Arial" w:cs="Arial"/>
          <w:sz w:val="22"/>
          <w:szCs w:val="22"/>
        </w:rPr>
        <w:t xml:space="preserve"> α.</w:t>
      </w: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 w:rsidRPr="00050084">
        <w:rPr>
          <w:rFonts w:ascii="Arial" w:hAnsi="Arial" w:cs="Arial"/>
          <w:position w:val="-30"/>
          <w:sz w:val="22"/>
          <w:szCs w:val="22"/>
        </w:rPr>
        <w:object w:dxaOrig="1260" w:dyaOrig="680">
          <v:shape id="_x0000_i1027" type="#_x0000_t75" style="width:63.45pt;height:34.15pt" o:ole="">
            <v:imagedata r:id="rId28" o:title=""/>
          </v:shape>
          <o:OLEObject Type="Embed" ProgID="Equation.3" ShapeID="_x0000_i1027" DrawAspect="Content" ObjectID="_1505126277" r:id="rId29"/>
        </w:object>
      </w:r>
    </w:p>
    <w:tbl>
      <w:tblPr>
        <w:tblW w:w="3330" w:type="dxa"/>
        <w:tblInd w:w="468" w:type="dxa"/>
        <w:tblLook w:val="04A0" w:firstRow="1" w:lastRow="0" w:firstColumn="1" w:lastColumn="0" w:noHBand="0" w:noVBand="1"/>
      </w:tblPr>
      <w:tblGrid>
        <w:gridCol w:w="585"/>
        <w:gridCol w:w="1305"/>
        <w:gridCol w:w="1440"/>
      </w:tblGrid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C1B29">
              <w:rPr>
                <w:rFonts w:ascii="Arial" w:hAnsi="Arial" w:cs="Arial"/>
                <w:b/>
                <w:color w:val="000000"/>
                <w:sz w:val="20"/>
              </w:rPr>
              <w:t>[S]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C1B29">
              <w:rPr>
                <w:rFonts w:ascii="Arial" w:hAnsi="Arial" w:cs="Arial"/>
                <w:b/>
                <w:color w:val="000000"/>
                <w:sz w:val="20"/>
              </w:rPr>
              <w:t>rate (I=0)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C1B29">
              <w:rPr>
                <w:rFonts w:ascii="Arial" w:hAnsi="Arial" w:cs="Arial"/>
                <w:b/>
                <w:color w:val="000000"/>
                <w:sz w:val="20"/>
              </w:rPr>
              <w:t>Rate</w:t>
            </w:r>
          </w:p>
          <w:p w:rsidR="00237ECC" w:rsidRPr="000C1B29" w:rsidRDefault="00237ECC" w:rsidP="000C1B2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C1B29">
              <w:rPr>
                <w:rFonts w:ascii="Arial" w:hAnsi="Arial" w:cs="Arial"/>
                <w:b/>
                <w:color w:val="000000"/>
                <w:sz w:val="20"/>
              </w:rPr>
              <w:t xml:space="preserve">(I=10 </w:t>
            </w:r>
            <w:proofErr w:type="spellStart"/>
            <w:r w:rsidRPr="000C1B29">
              <w:rPr>
                <w:rFonts w:ascii="Arial" w:hAnsi="Arial" w:cs="Arial"/>
                <w:b/>
                <w:color w:val="000000"/>
                <w:sz w:val="20"/>
              </w:rPr>
              <w:t>nM</w:t>
            </w:r>
            <w:proofErr w:type="spellEnd"/>
            <w:r w:rsidRPr="000C1B29">
              <w:rPr>
                <w:rFonts w:ascii="Arial" w:hAnsi="Arial" w:cs="Arial"/>
                <w:b/>
                <w:color w:val="000000"/>
                <w:sz w:val="20"/>
              </w:rPr>
              <w:t>)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4.5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2.4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16.7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10.0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25.0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16.7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33.3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25.0</w:t>
            </w:r>
          </w:p>
        </w:tc>
      </w:tr>
      <w:tr w:rsidR="00237ECC" w:rsidRPr="000C1B29" w:rsidTr="000C1B29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41.7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ECC" w:rsidRPr="000C1B29" w:rsidRDefault="00237ECC" w:rsidP="000C1B2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0C1B29">
              <w:rPr>
                <w:rFonts w:ascii="Arial" w:hAnsi="Arial" w:cs="Arial"/>
                <w:color w:val="000000"/>
                <w:sz w:val="20"/>
              </w:rPr>
              <w:t>35.7</w:t>
            </w:r>
          </w:p>
        </w:tc>
      </w:tr>
    </w:tbl>
    <w:p w:rsidR="00954B70" w:rsidRDefault="00954B70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0C1B29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 w:rsidRPr="00050084">
        <w:rPr>
          <w:noProof/>
          <w:sz w:val="22"/>
          <w:szCs w:val="22"/>
        </w:rPr>
        <w:lastRenderedPageBreak/>
        <w:drawing>
          <wp:anchor distT="0" distB="0" distL="114300" distR="114300" simplePos="0" relativeHeight="251736064" behindDoc="0" locked="0" layoutInCell="1" allowOverlap="1" wp14:anchorId="6E0AA675" wp14:editId="29A0B6B7">
            <wp:simplePos x="0" y="0"/>
            <wp:positionH relativeFrom="column">
              <wp:posOffset>2945130</wp:posOffset>
            </wp:positionH>
            <wp:positionV relativeFrom="paragraph">
              <wp:posOffset>117475</wp:posOffset>
            </wp:positionV>
            <wp:extent cx="3335655" cy="405892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ECC">
        <w:rPr>
          <w:rFonts w:ascii="Arial" w:hAnsi="Arial" w:cs="Arial"/>
          <w:sz w:val="22"/>
          <w:szCs w:val="22"/>
        </w:rPr>
        <w:t>Inhibitor concentration =</w:t>
      </w:r>
      <w:r w:rsidR="00954B70">
        <w:rPr>
          <w:rFonts w:ascii="Arial" w:hAnsi="Arial" w:cs="Arial"/>
          <w:sz w:val="22"/>
          <w:szCs w:val="22"/>
        </w:rPr>
        <w:t xml:space="preserve"> 10 </w:t>
      </w:r>
      <w:proofErr w:type="spellStart"/>
      <w:r w:rsidR="00954B70">
        <w:rPr>
          <w:rFonts w:ascii="Arial" w:hAnsi="Arial" w:cs="Arial"/>
          <w:sz w:val="22"/>
          <w:szCs w:val="22"/>
        </w:rPr>
        <w:t>nM</w:t>
      </w:r>
      <w:proofErr w:type="spellEnd"/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Slope w/o inhibitor = </w:t>
      </w: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Slope with inhibitor = </w:t>
      </w: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 = </w:t>
      </w:r>
    </w:p>
    <w:p w:rsidR="00237ECC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Default="00954B70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 w:rsidRPr="00050084">
        <w:rPr>
          <w:rFonts w:ascii="Arial" w:hAnsi="Arial" w:cs="Arial"/>
          <w:position w:val="-30"/>
          <w:sz w:val="22"/>
          <w:szCs w:val="22"/>
        </w:rPr>
        <w:object w:dxaOrig="1260" w:dyaOrig="680">
          <v:shape id="_x0000_i1028" type="#_x0000_t75" style="width:63.45pt;height:34.15pt" o:ole="">
            <v:imagedata r:id="rId28" o:title=""/>
          </v:shape>
          <o:OLEObject Type="Embed" ProgID="Equation.3" ShapeID="_x0000_i1028" DrawAspect="Content" ObjectID="_1505126278" r:id="rId31"/>
        </w:object>
      </w:r>
    </w:p>
    <w:p w:rsidR="00954B70" w:rsidRDefault="00954B70" w:rsidP="00237EC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ECC" w:rsidRPr="00050084" w:rsidRDefault="00237ECC" w:rsidP="00237EC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  <w:vertAlign w:val="subscript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= </w:t>
      </w:r>
    </w:p>
    <w:p w:rsidR="00237ECC" w:rsidRDefault="00237ECC" w:rsidP="00237ECC">
      <w:pPr>
        <w:rPr>
          <w:rFonts w:ascii="Arial" w:hAnsi="Arial" w:cs="Arial"/>
          <w:sz w:val="22"/>
          <w:szCs w:val="22"/>
        </w:rPr>
      </w:pPr>
    </w:p>
    <w:p w:rsidR="00237ECC" w:rsidRDefault="00237ECC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1B29" w:rsidRDefault="000C1B29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1B29" w:rsidRDefault="000C1B29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C1B29" w:rsidRDefault="000C1B29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37ECC" w:rsidRDefault="00237ECC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37ECC" w:rsidRDefault="00237ECC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E79E2" w:rsidRDefault="006E79E2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237ECC" w:rsidRPr="006E79E2" w:rsidRDefault="0039140E" w:rsidP="0080775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164" type="#_x0000_t75" style="position:absolute;left:0;text-align:left;margin-left:7.1pt;margin-top:25.65pt;width:498.15pt;height:141.65pt;z-index:251739136;mso-position-horizontal-relative:text;mso-position-vertical-relative:text">
            <v:imagedata r:id="rId32" o:title=""/>
            <w10:wrap type="topAndBottom"/>
          </v:shape>
          <o:OLEObject Type="Embed" ProgID="ISISServer" ShapeID="_x0000_s1164" DrawAspect="Content" ObjectID="_1505126287" r:id="rId33"/>
        </w:pict>
      </w:r>
      <w:r w:rsidR="00237ECC">
        <w:rPr>
          <w:rFonts w:ascii="Arial" w:hAnsi="Arial" w:cs="Arial"/>
          <w:b/>
          <w:sz w:val="22"/>
          <w:szCs w:val="22"/>
        </w:rPr>
        <w:t xml:space="preserve">Rational </w:t>
      </w:r>
      <w:r w:rsidR="002455DC">
        <w:rPr>
          <w:rFonts w:ascii="Arial" w:hAnsi="Arial" w:cs="Arial"/>
          <w:b/>
          <w:sz w:val="22"/>
          <w:szCs w:val="22"/>
        </w:rPr>
        <w:t xml:space="preserve">Drug Design – </w:t>
      </w:r>
      <w:r w:rsidR="002455DC" w:rsidRPr="006E79E2">
        <w:rPr>
          <w:rFonts w:ascii="Arial" w:hAnsi="Arial" w:cs="Arial"/>
          <w:sz w:val="22"/>
          <w:szCs w:val="22"/>
        </w:rPr>
        <w:t xml:space="preserve">Redesign of </w:t>
      </w:r>
      <w:r w:rsidR="006E79E2" w:rsidRPr="006E79E2">
        <w:rPr>
          <w:rFonts w:ascii="Arial" w:hAnsi="Arial" w:cs="Arial"/>
          <w:sz w:val="22"/>
          <w:szCs w:val="22"/>
        </w:rPr>
        <w:t>a drug in response to mutations in HIV protease.</w:t>
      </w:r>
      <w:r w:rsidR="00807758" w:rsidRPr="006E79E2">
        <w:rPr>
          <w:rFonts w:ascii="Arial" w:hAnsi="Arial" w:cs="Arial"/>
          <w:sz w:val="22"/>
          <w:szCs w:val="22"/>
        </w:rPr>
        <w:t xml:space="preserve"> </w:t>
      </w:r>
      <w:r w:rsidR="00237ECC" w:rsidRPr="006E79E2">
        <w:rPr>
          <w:rFonts w:ascii="Arial" w:hAnsi="Arial" w:cs="Arial"/>
          <w:sz w:val="22"/>
          <w:szCs w:val="22"/>
        </w:rPr>
        <w:t xml:space="preserve"> </w:t>
      </w:r>
    </w:p>
    <w:p w:rsidR="00237ECC" w:rsidRDefault="00237ECC" w:rsidP="0039140E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455DC">
        <w:rPr>
          <w:rFonts w:ascii="Arial" w:hAnsi="Arial" w:cs="Arial"/>
          <w:sz w:val="22"/>
          <w:szCs w:val="22"/>
        </w:rPr>
        <w:t>Why will the mutation of Val82 to Ala82 reduce the effectiveness of the HIV protease inhibitor?</w:t>
      </w:r>
    </w:p>
    <w:p w:rsidR="002455DC" w:rsidRDefault="002455DC" w:rsidP="002455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455DC" w:rsidRPr="002455DC" w:rsidRDefault="0039140E" w:rsidP="002455D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76" type="#_x0000_t75" style="position:absolute;left:0;text-align:left;margin-left:294.55pt;margin-top:19.45pt;width:197.9pt;height:117.75pt;z-index:251751424;mso-position-horizontal-relative:text;mso-position-vertical-relative:text">
            <v:imagedata r:id="rId34" o:title=""/>
            <w10:wrap type="square"/>
          </v:shape>
          <o:OLEObject Type="Embed" ProgID="ISISServer" ShapeID="_x0000_s1176" DrawAspect="Content" ObjectID="_1505126288" r:id="rId35"/>
        </w:pict>
      </w:r>
    </w:p>
    <w:p w:rsidR="00237ECC" w:rsidRDefault="00237ECC" w:rsidP="0039140E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455DC">
        <w:rPr>
          <w:rFonts w:ascii="Arial" w:hAnsi="Arial" w:cs="Arial"/>
          <w:sz w:val="22"/>
          <w:szCs w:val="22"/>
        </w:rPr>
        <w:t>What could be done to the drug to increase the effectiveness of the inhibitor?</w:t>
      </w:r>
    </w:p>
    <w:p w:rsidR="002455DC" w:rsidRDefault="002455DC" w:rsidP="002455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455DC" w:rsidRDefault="002455DC" w:rsidP="002455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455DC" w:rsidRPr="002455DC" w:rsidRDefault="002455DC" w:rsidP="002455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37ECC" w:rsidRPr="002455DC" w:rsidRDefault="00237ECC" w:rsidP="0039140E">
      <w:pPr>
        <w:pStyle w:val="ListParagraph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455DC">
        <w:rPr>
          <w:rFonts w:ascii="Arial" w:hAnsi="Arial" w:cs="Arial"/>
          <w:sz w:val="22"/>
          <w:szCs w:val="22"/>
        </w:rPr>
        <w:t xml:space="preserve">How would you </w:t>
      </w:r>
      <w:r w:rsidR="006E79E2">
        <w:rPr>
          <w:rFonts w:ascii="Arial" w:hAnsi="Arial" w:cs="Arial"/>
          <w:sz w:val="22"/>
          <w:szCs w:val="22"/>
        </w:rPr>
        <w:t xml:space="preserve">experimentally </w:t>
      </w:r>
      <w:r w:rsidRPr="002455DC">
        <w:rPr>
          <w:rFonts w:ascii="Arial" w:hAnsi="Arial" w:cs="Arial"/>
          <w:sz w:val="22"/>
          <w:szCs w:val="22"/>
        </w:rPr>
        <w:t>test whether the new drug would be effective at inhibition of the mutant protease?</w:t>
      </w:r>
    </w:p>
    <w:p w:rsidR="002455DC" w:rsidRDefault="002455DC" w:rsidP="002455DC">
      <w:pPr>
        <w:tabs>
          <w:tab w:val="left" w:pos="187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455DC" w:rsidRDefault="002455DC" w:rsidP="002455DC">
      <w:pPr>
        <w:tabs>
          <w:tab w:val="left" w:pos="1879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6E79E2" w:rsidRDefault="0039140E" w:rsidP="0080775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>
          <v:shape id="_x0000_s1165" type="#_x0000_t75" style="position:absolute;left:0;text-align:left;margin-left:255.05pt;margin-top:4.55pt;width:222.85pt;height:96.3pt;z-index:251740160;mso-position-horizontal-relative:text;mso-position-vertical-relative:text">
            <v:imagedata r:id="rId36" o:title=""/>
            <w10:wrap type="square"/>
          </v:shape>
          <o:OLEObject Type="Embed" ProgID="ISISServer" ShapeID="_x0000_s1165" DrawAspect="Content" ObjectID="_1505126289" r:id="rId37"/>
        </w:pict>
      </w:r>
      <w:r w:rsidR="006E79E2">
        <w:rPr>
          <w:rFonts w:ascii="Arial" w:hAnsi="Arial" w:cs="Arial"/>
          <w:b/>
          <w:sz w:val="22"/>
          <w:szCs w:val="22"/>
        </w:rPr>
        <w:t xml:space="preserve">2. </w:t>
      </w:r>
      <w:r w:rsidR="002455DC">
        <w:rPr>
          <w:rFonts w:ascii="Arial" w:hAnsi="Arial" w:cs="Arial"/>
          <w:b/>
          <w:sz w:val="22"/>
          <w:szCs w:val="22"/>
        </w:rPr>
        <w:t>Allosteric (non-competitive) I</w:t>
      </w:r>
      <w:r w:rsidR="002455DC" w:rsidRPr="00892DDF">
        <w:rPr>
          <w:rFonts w:ascii="Arial" w:hAnsi="Arial" w:cs="Arial"/>
          <w:b/>
          <w:sz w:val="22"/>
          <w:szCs w:val="22"/>
        </w:rPr>
        <w:t>nhibitors:</w:t>
      </w:r>
      <w:r w:rsidR="002455DC" w:rsidRPr="00892DDF">
        <w:rPr>
          <w:rFonts w:ascii="Arial" w:hAnsi="Arial" w:cs="Arial"/>
          <w:sz w:val="22"/>
          <w:szCs w:val="22"/>
        </w:rPr>
        <w:t xml:space="preserve"> </w:t>
      </w:r>
    </w:p>
    <w:p w:rsidR="006E79E2" w:rsidRDefault="002455DC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 w:rsidRPr="00892DDF">
        <w:rPr>
          <w:rFonts w:ascii="Arial" w:hAnsi="Arial" w:cs="Arial"/>
          <w:sz w:val="22"/>
          <w:szCs w:val="22"/>
        </w:rPr>
        <w:t>These do not bind at the active site, but elsewhere.  The change the shape of the enzyme (</w:t>
      </w:r>
      <w:proofErr w:type="spellStart"/>
      <w:r w:rsidRPr="00892DDF">
        <w:rPr>
          <w:rFonts w:ascii="Arial" w:hAnsi="Arial" w:cs="Arial"/>
          <w:sz w:val="22"/>
          <w:szCs w:val="22"/>
        </w:rPr>
        <w:t>allo</w:t>
      </w:r>
      <w:proofErr w:type="spellEnd"/>
      <w:r w:rsidRPr="00892DDF">
        <w:rPr>
          <w:rFonts w:ascii="Arial" w:hAnsi="Arial" w:cs="Arial"/>
          <w:sz w:val="22"/>
          <w:szCs w:val="22"/>
        </w:rPr>
        <w:t>=different, steric=shape).  By changing the sh</w:t>
      </w:r>
      <w:r>
        <w:rPr>
          <w:rFonts w:ascii="Arial" w:hAnsi="Arial" w:cs="Arial"/>
          <w:sz w:val="22"/>
          <w:szCs w:val="22"/>
        </w:rPr>
        <w:t xml:space="preserve">ape they can </w:t>
      </w:r>
      <w:r w:rsidRPr="00892DDF">
        <w:rPr>
          <w:rFonts w:ascii="Arial" w:hAnsi="Arial" w:cs="Arial"/>
          <w:sz w:val="22"/>
          <w:szCs w:val="22"/>
        </w:rPr>
        <w:t>decrease the rate of reaction.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37ECC" w:rsidRDefault="002455DC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Many </w:t>
      </w:r>
      <w:r w:rsidR="006E79E2">
        <w:rPr>
          <w:rFonts w:ascii="Arial" w:hAnsi="Arial" w:cs="Arial"/>
          <w:sz w:val="22"/>
          <w:szCs w:val="22"/>
        </w:rPr>
        <w:t xml:space="preserve">of the newer </w:t>
      </w:r>
      <w:r>
        <w:rPr>
          <w:rFonts w:ascii="Arial" w:hAnsi="Arial" w:cs="Arial"/>
          <w:sz w:val="22"/>
          <w:szCs w:val="22"/>
        </w:rPr>
        <w:t>drugs are allosteric inhibitors.</w:t>
      </w:r>
    </w:p>
    <w:p w:rsidR="002455DC" w:rsidRDefault="002455DC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</w:p>
    <w:p w:rsidR="002455DC" w:rsidRPr="002455DC" w:rsidRDefault="006E79E2" w:rsidP="0071173A">
      <w:pPr>
        <w:spacing w:before="120"/>
        <w:ind w:left="1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Effect of Allosteric Inhibitors on</w:t>
      </w:r>
      <w:r w:rsidR="002455DC" w:rsidRPr="002455DC">
        <w:rPr>
          <w:rFonts w:ascii="Arial" w:hAnsi="Arial" w:cs="Arial"/>
          <w:b/>
          <w:sz w:val="22"/>
          <w:szCs w:val="22"/>
        </w:rPr>
        <w:t xml:space="preserve"> Enzyme Kinetics:</w:t>
      </w:r>
    </w:p>
    <w:p w:rsidR="006E79E2" w:rsidRDefault="006E79E2" w:rsidP="0071173A">
      <w:pPr>
        <w:ind w:left="144"/>
        <w:jc w:val="both"/>
        <w:rPr>
          <w:rFonts w:ascii="Arial" w:hAnsi="Arial" w:cs="Arial"/>
          <w:sz w:val="22"/>
          <w:szCs w:val="22"/>
        </w:rPr>
      </w:pPr>
    </w:p>
    <w:p w:rsidR="002455DC" w:rsidRDefault="0039140E" w:rsidP="0071173A">
      <w:pPr>
        <w:ind w:lef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66" type="#_x0000_t75" style="position:absolute;left:0;text-align:left;margin-left:261.35pt;margin-top:5.15pt;width:170.1pt;height:134.75pt;z-index:251742208;mso-wrap-distance-left:21.6pt;mso-wrap-distance-right:0;mso-position-horizontal-relative:text;mso-position-vertical-relative:text">
            <v:imagedata r:id="rId38" o:title=""/>
            <w10:wrap type="square" side="largest"/>
          </v:shape>
          <o:OLEObject Type="Embed" ProgID="ISISServer" ShapeID="_x0000_s1166" DrawAspect="Content" ObjectID="_1505126290" r:id="rId39"/>
        </w:pict>
      </w:r>
      <w:r w:rsidR="002455DC">
        <w:rPr>
          <w:rFonts w:ascii="Arial" w:hAnsi="Arial" w:cs="Arial"/>
          <w:sz w:val="22"/>
          <w:szCs w:val="22"/>
        </w:rPr>
        <w:t>Allosteric inhibitors will reduce the rate at all substrate concentrations. The bound inhibitor is not displaced by the substrate because it binds at a different location.</w:t>
      </w:r>
    </w:p>
    <w:p w:rsidR="002455DC" w:rsidRPr="006732FB" w:rsidRDefault="002455DC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 w:rsidRPr="006732FB">
        <w:rPr>
          <w:rFonts w:ascii="Arial" w:hAnsi="Arial" w:cs="Arial"/>
          <w:sz w:val="22"/>
          <w:szCs w:val="22"/>
        </w:rPr>
        <w:t>This is different than competitive inhibitors which are displaced by high substrate concentrations.</w:t>
      </w:r>
      <w:r w:rsidR="00954B70" w:rsidRPr="006732FB">
        <w:rPr>
          <w:rFonts w:ascii="Arial" w:hAnsi="Arial" w:cs="Arial"/>
          <w:sz w:val="22"/>
          <w:szCs w:val="22"/>
        </w:rPr>
        <w:t xml:space="preserve"> Thus allosteric inhibitors are less sensitive to substrate concentration.</w:t>
      </w:r>
    </w:p>
    <w:p w:rsidR="002455DC" w:rsidRPr="00D11AF5" w:rsidRDefault="002455DC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 w:rsidRPr="00D11AF5">
        <w:rPr>
          <w:rFonts w:ascii="Arial" w:hAnsi="Arial" w:cs="Arial"/>
          <w:sz w:val="22"/>
          <w:szCs w:val="22"/>
        </w:rPr>
        <w:t>The different effect on kinetics can be used to distinguish one type of inhibitor from another.</w:t>
      </w:r>
    </w:p>
    <w:p w:rsidR="00D8766F" w:rsidRPr="00D11AF5" w:rsidRDefault="00D8766F" w:rsidP="0071173A">
      <w:pPr>
        <w:spacing w:before="120"/>
        <w:ind w:left="144"/>
        <w:jc w:val="both"/>
        <w:rPr>
          <w:rFonts w:ascii="Arial" w:hAnsi="Arial" w:cs="Arial"/>
          <w:sz w:val="22"/>
          <w:szCs w:val="22"/>
        </w:rPr>
      </w:pPr>
      <w:r w:rsidRPr="00D11AF5">
        <w:rPr>
          <w:rFonts w:ascii="Arial" w:hAnsi="Arial" w:cs="Arial"/>
          <w:sz w:val="22"/>
          <w:szCs w:val="22"/>
        </w:rPr>
        <w:t xml:space="preserve">The difference is </w:t>
      </w:r>
      <w:r w:rsidR="00D11AF5">
        <w:rPr>
          <w:rFonts w:ascii="Arial" w:hAnsi="Arial" w:cs="Arial"/>
          <w:sz w:val="22"/>
          <w:szCs w:val="22"/>
        </w:rPr>
        <w:t>also</w:t>
      </w:r>
      <w:r w:rsidRPr="00D11AF5">
        <w:rPr>
          <w:rFonts w:ascii="Arial" w:hAnsi="Arial" w:cs="Arial"/>
          <w:sz w:val="22"/>
          <w:szCs w:val="22"/>
        </w:rPr>
        <w:t xml:space="preserve"> seen in double reciprocal plots:</w:t>
      </w:r>
    </w:p>
    <w:p w:rsidR="00D8766F" w:rsidRPr="002455DC" w:rsidRDefault="0039140E" w:rsidP="002455DC">
      <w:pPr>
        <w:ind w:left="216" w:hanging="21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178" type="#_x0000_t75" style="position:absolute;left:0;text-align:left;margin-left:96.65pt;margin-top:1.45pt;width:174.1pt;height:106.55pt;z-index:251753472;mso-wrap-distance-left:21.6pt;mso-wrap-distance-right:0;mso-position-horizontal-relative:text;mso-position-vertical-relative:text">
            <v:imagedata r:id="rId40" o:title=""/>
            <w10:wrap type="square" side="largest"/>
          </v:shape>
          <o:OLEObject Type="Embed" ProgID="ISISServer" ShapeID="_x0000_s1178" DrawAspect="Content" ObjectID="_1505126291" r:id="rId41"/>
        </w:pict>
      </w:r>
    </w:p>
    <w:p w:rsidR="002455DC" w:rsidRDefault="002455DC" w:rsidP="002455DC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2455DC" w:rsidRDefault="002455DC" w:rsidP="002455DC">
      <w:pPr>
        <w:ind w:left="216" w:hanging="216"/>
        <w:jc w:val="both"/>
        <w:rPr>
          <w:rFonts w:ascii="Arial" w:hAnsi="Arial" w:cs="Arial"/>
          <w:sz w:val="22"/>
          <w:szCs w:val="22"/>
        </w:rPr>
      </w:pPr>
    </w:p>
    <w:p w:rsidR="00954B70" w:rsidRDefault="00954B70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8766F" w:rsidRDefault="00D8766F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8766F" w:rsidRDefault="00D8766F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732FB" w:rsidRDefault="006732FB" w:rsidP="00807758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A04B65" w:rsidRDefault="00A04B65" w:rsidP="00216DB4">
      <w:pPr>
        <w:pStyle w:val="ListParagraph"/>
        <w:spacing w:before="240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 Covalent modifications.</w:t>
      </w:r>
    </w:p>
    <w:p w:rsidR="00A04B65" w:rsidRPr="00A04B65" w:rsidRDefault="00A04B65" w:rsidP="0039140E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04B65">
        <w:rPr>
          <w:rFonts w:ascii="Arial" w:hAnsi="Arial" w:cs="Arial"/>
          <w:sz w:val="22"/>
          <w:szCs w:val="22"/>
        </w:rPr>
        <w:t>A chemical group is transferred from the drug to the enzyme.</w:t>
      </w:r>
    </w:p>
    <w:p w:rsidR="00A04B65" w:rsidRPr="00A04B65" w:rsidRDefault="00A04B65" w:rsidP="0039140E">
      <w:pPr>
        <w:pStyle w:val="ListParagraph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04B65">
        <w:rPr>
          <w:rFonts w:ascii="Arial" w:hAnsi="Arial" w:cs="Arial"/>
          <w:sz w:val="22"/>
          <w:szCs w:val="22"/>
        </w:rPr>
        <w:t>The modified enzyme is inhibited.</w:t>
      </w:r>
    </w:p>
    <w:p w:rsidR="00A04B65" w:rsidRDefault="00A04B65" w:rsidP="00216DB4">
      <w:pPr>
        <w:pStyle w:val="ListParagraph"/>
        <w:spacing w:before="240"/>
        <w:ind w:left="0"/>
        <w:jc w:val="both"/>
        <w:rPr>
          <w:rFonts w:ascii="Arial" w:hAnsi="Arial" w:cs="Arial"/>
          <w:sz w:val="22"/>
          <w:szCs w:val="22"/>
        </w:rPr>
      </w:pPr>
    </w:p>
    <w:p w:rsidR="00A04B65" w:rsidRPr="00A04B65" w:rsidRDefault="00A04B65" w:rsidP="0071173A">
      <w:pPr>
        <w:pStyle w:val="ListParagraph"/>
        <w:spacing w:before="240"/>
        <w:ind w:left="144"/>
        <w:jc w:val="both"/>
        <w:rPr>
          <w:rFonts w:ascii="Arial" w:hAnsi="Arial" w:cs="Arial"/>
          <w:sz w:val="22"/>
          <w:szCs w:val="22"/>
        </w:rPr>
      </w:pPr>
      <w:r w:rsidRPr="00A04B65">
        <w:rPr>
          <w:rFonts w:ascii="Arial" w:hAnsi="Arial" w:cs="Arial"/>
          <w:sz w:val="22"/>
          <w:szCs w:val="22"/>
        </w:rPr>
        <w:t>Example:  Aspirin</w:t>
      </w:r>
    </w:p>
    <w:p w:rsidR="0071173A" w:rsidRDefault="00A04B65" w:rsidP="0039140E">
      <w:pPr>
        <w:pStyle w:val="ListParagraph"/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04B65">
        <w:rPr>
          <w:rFonts w:ascii="Arial" w:hAnsi="Arial" w:cs="Arial"/>
          <w:sz w:val="22"/>
          <w:szCs w:val="22"/>
        </w:rPr>
        <w:t xml:space="preserve">Inhibits enzymes </w:t>
      </w:r>
      <w:r w:rsidR="00D11AF5">
        <w:rPr>
          <w:rFonts w:ascii="Arial" w:hAnsi="Arial" w:cs="Arial"/>
          <w:sz w:val="22"/>
          <w:szCs w:val="22"/>
        </w:rPr>
        <w:t xml:space="preserve">(cyclooxygenases, COX) </w:t>
      </w:r>
      <w:r w:rsidRPr="00A04B65">
        <w:rPr>
          <w:rFonts w:ascii="Arial" w:hAnsi="Arial" w:cs="Arial"/>
          <w:sz w:val="22"/>
          <w:szCs w:val="22"/>
        </w:rPr>
        <w:t>involve</w:t>
      </w:r>
      <w:r w:rsidR="0071173A">
        <w:rPr>
          <w:rFonts w:ascii="Arial" w:hAnsi="Arial" w:cs="Arial"/>
          <w:sz w:val="22"/>
          <w:szCs w:val="22"/>
        </w:rPr>
        <w:t>d in inflammation</w:t>
      </w:r>
    </w:p>
    <w:p w:rsidR="00A04B65" w:rsidRDefault="0071173A" w:rsidP="0039140E">
      <w:pPr>
        <w:pStyle w:val="ListParagraph"/>
        <w:numPr>
          <w:ilvl w:val="0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serine residue in the active site (required for activity) is acetylated</w:t>
      </w:r>
    </w:p>
    <w:p w:rsidR="0071173A" w:rsidRPr="00A04B65" w:rsidRDefault="0071173A" w:rsidP="0071173A">
      <w:pPr>
        <w:pStyle w:val="ListParagraph"/>
        <w:spacing w:before="240"/>
        <w:jc w:val="both"/>
        <w:rPr>
          <w:rFonts w:ascii="Arial" w:hAnsi="Arial" w:cs="Arial"/>
          <w:sz w:val="22"/>
          <w:szCs w:val="22"/>
        </w:rPr>
      </w:pPr>
    </w:p>
    <w:bookmarkStart w:id="0" w:name="_GoBack"/>
    <w:p w:rsidR="00A04B65" w:rsidRDefault="0043501B" w:rsidP="00216DB4">
      <w:pPr>
        <w:pStyle w:val="ListParagraph"/>
        <w:spacing w:before="240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object w:dxaOrig="11580" w:dyaOrig="3465">
          <v:shape id="_x0000_i1029" type="#_x0000_t75" style="width:377.1pt;height:112.25pt" o:ole="">
            <v:imagedata r:id="rId42" o:title=""/>
          </v:shape>
          <o:OLEObject Type="Embed" ProgID="ISISServer" ShapeID="_x0000_i1029" DrawAspect="Content" ObjectID="_1505126279" r:id="rId43"/>
        </w:object>
      </w:r>
      <w:bookmarkEnd w:id="0"/>
    </w:p>
    <w:p w:rsidR="00D11AF5" w:rsidRDefault="00D11AF5" w:rsidP="00216DB4">
      <w:pPr>
        <w:pStyle w:val="ListParagraph"/>
        <w:spacing w:before="240"/>
        <w:ind w:left="0"/>
        <w:jc w:val="both"/>
        <w:rPr>
          <w:rFonts w:ascii="Arial" w:hAnsi="Arial" w:cs="Arial"/>
          <w:b/>
          <w:szCs w:val="24"/>
        </w:rPr>
      </w:pPr>
    </w:p>
    <w:p w:rsidR="00D11AF5" w:rsidRPr="000C1B29" w:rsidRDefault="00D11AF5" w:rsidP="00D11AF5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C1B29">
        <w:rPr>
          <w:rFonts w:ascii="Arial" w:hAnsi="Arial" w:cs="Arial"/>
          <w:b/>
          <w:sz w:val="22"/>
          <w:szCs w:val="22"/>
        </w:rPr>
        <w:t>Expectations:</w:t>
      </w:r>
    </w:p>
    <w:p w:rsidR="00D11AF5" w:rsidRPr="00E1271F" w:rsidRDefault="00D11AF5" w:rsidP="003914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71F">
        <w:rPr>
          <w:rFonts w:ascii="Arial" w:hAnsi="Arial" w:cs="Arial"/>
          <w:sz w:val="22"/>
          <w:szCs w:val="22"/>
        </w:rPr>
        <w:t>Compare and contrast different types of inhibitors (comp, allosteric, covalent)</w:t>
      </w:r>
    </w:p>
    <w:p w:rsidR="00D11AF5" w:rsidRPr="00E1271F" w:rsidRDefault="00D11AF5" w:rsidP="003914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71F">
        <w:rPr>
          <w:rFonts w:ascii="Arial" w:hAnsi="Arial" w:cs="Arial"/>
          <w:sz w:val="22"/>
          <w:szCs w:val="22"/>
        </w:rPr>
        <w:t>Determine K</w:t>
      </w:r>
      <w:r w:rsidRPr="00E1271F">
        <w:rPr>
          <w:rFonts w:ascii="Arial" w:hAnsi="Arial" w:cs="Arial"/>
          <w:sz w:val="22"/>
          <w:szCs w:val="22"/>
          <w:vertAlign w:val="subscript"/>
        </w:rPr>
        <w:t>I</w:t>
      </w:r>
      <w:r w:rsidRPr="00E1271F">
        <w:rPr>
          <w:rFonts w:ascii="Arial" w:hAnsi="Arial" w:cs="Arial"/>
          <w:sz w:val="22"/>
          <w:szCs w:val="22"/>
        </w:rPr>
        <w:t xml:space="preserve"> from enzyme kinetic data (competitive inhibitors)</w:t>
      </w:r>
    </w:p>
    <w:p w:rsidR="00D11AF5" w:rsidRPr="00E1271F" w:rsidRDefault="00D11AF5" w:rsidP="003914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71F">
        <w:rPr>
          <w:rFonts w:ascii="Arial" w:hAnsi="Arial" w:cs="Arial"/>
          <w:sz w:val="22"/>
          <w:szCs w:val="22"/>
        </w:rPr>
        <w:t>Interpret K</w:t>
      </w:r>
      <w:r w:rsidRPr="00E1271F">
        <w:rPr>
          <w:rFonts w:ascii="Arial" w:hAnsi="Arial" w:cs="Arial"/>
          <w:sz w:val="22"/>
          <w:szCs w:val="22"/>
          <w:vertAlign w:val="subscript"/>
        </w:rPr>
        <w:t>I</w:t>
      </w:r>
      <w:r w:rsidRPr="00E1271F">
        <w:rPr>
          <w:rFonts w:ascii="Arial" w:hAnsi="Arial" w:cs="Arial"/>
          <w:sz w:val="22"/>
          <w:szCs w:val="22"/>
        </w:rPr>
        <w:t xml:space="preserve"> in terms of molecular interactions.</w:t>
      </w:r>
    </w:p>
    <w:p w:rsidR="00D8766F" w:rsidRPr="00E1271F" w:rsidRDefault="00D11AF5" w:rsidP="0039140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1271F">
        <w:rPr>
          <w:rFonts w:ascii="Arial" w:hAnsi="Arial" w:cs="Arial"/>
          <w:sz w:val="22"/>
          <w:szCs w:val="22"/>
        </w:rPr>
        <w:t>Redesign of drugs t</w:t>
      </w:r>
      <w:r w:rsidRPr="00E1271F">
        <w:rPr>
          <w:rFonts w:ascii="Arial" w:hAnsi="Arial" w:cs="Arial"/>
          <w:sz w:val="22"/>
          <w:szCs w:val="22"/>
        </w:rPr>
        <w:t>o restore effectiveness of drug</w:t>
      </w:r>
      <w:r w:rsidR="00E1271F">
        <w:rPr>
          <w:rFonts w:ascii="Arial" w:hAnsi="Arial" w:cs="Arial"/>
          <w:sz w:val="22"/>
          <w:szCs w:val="22"/>
        </w:rPr>
        <w:t xml:space="preserve"> b</w:t>
      </w:r>
      <w:r w:rsidRPr="00E1271F">
        <w:rPr>
          <w:rFonts w:ascii="Arial" w:hAnsi="Arial" w:cs="Arial"/>
          <w:sz w:val="22"/>
          <w:szCs w:val="22"/>
        </w:rPr>
        <w:t>y favorable drug-enzyme interactions.</w:t>
      </w:r>
    </w:p>
    <w:sectPr w:rsidR="00D8766F" w:rsidRPr="00E1271F" w:rsidSect="006732FB">
      <w:headerReference w:type="default" r:id="rId44"/>
      <w:footerReference w:type="default" r:id="rId45"/>
      <w:type w:val="continuous"/>
      <w:pgSz w:w="11907" w:h="16839" w:code="9"/>
      <w:pgMar w:top="864" w:right="1152" w:bottom="864" w:left="115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0E" w:rsidRDefault="0039140E">
      <w:r>
        <w:separator/>
      </w:r>
    </w:p>
  </w:endnote>
  <w:endnote w:type="continuationSeparator" w:id="0">
    <w:p w:rsidR="0039140E" w:rsidRDefault="003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310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01B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0E" w:rsidRDefault="0039140E">
      <w:r>
        <w:separator/>
      </w:r>
    </w:p>
  </w:footnote>
  <w:footnote w:type="continuationSeparator" w:id="0">
    <w:p w:rsidR="0039140E" w:rsidRDefault="00391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892DDF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892DDF">
      <w:rPr>
        <w:rFonts w:ascii="Times New Roman" w:hAnsi="Times New Roman"/>
        <w:i/>
        <w:sz w:val="20"/>
      </w:rPr>
      <w:t xml:space="preserve">  </w:t>
    </w:r>
    <w:r w:rsidR="00954B70">
      <w:rPr>
        <w:rFonts w:ascii="Times New Roman" w:hAnsi="Times New Roman"/>
        <w:i/>
        <w:sz w:val="20"/>
      </w:rPr>
      <w:t>Lecture 13</w:t>
    </w:r>
    <w:r w:rsidR="00B61C52">
      <w:rPr>
        <w:rFonts w:ascii="Times New Roman" w:hAnsi="Times New Roman"/>
        <w:i/>
        <w:sz w:val="20"/>
      </w:rPr>
      <w:t xml:space="preserve">                          </w:t>
    </w:r>
    <w:r w:rsidR="00892DDF">
      <w:rPr>
        <w:rFonts w:ascii="Times New Roman" w:hAnsi="Times New Roman"/>
        <w:i/>
        <w:sz w:val="20"/>
      </w:rPr>
      <w:t xml:space="preserve">       </w:t>
    </w:r>
    <w:r w:rsidR="00E10795">
      <w:rPr>
        <w:rFonts w:ascii="Times New Roman" w:hAnsi="Times New Roman"/>
        <w:i/>
        <w:sz w:val="20"/>
      </w:rPr>
      <w:t xml:space="preserve"> </w:t>
    </w:r>
    <w:r w:rsidR="00892DDF">
      <w:rPr>
        <w:rFonts w:ascii="Times New Roman" w:hAnsi="Times New Roman"/>
        <w:i/>
        <w:sz w:val="20"/>
      </w:rPr>
      <w:t xml:space="preserve">    </w:t>
    </w:r>
    <w:r w:rsidR="00954B70">
      <w:rPr>
        <w:rFonts w:ascii="Times New Roman" w:hAnsi="Times New Roman"/>
        <w:i/>
        <w:sz w:val="20"/>
      </w:rPr>
      <w:t>October 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E8"/>
    <w:multiLevelType w:val="hybridMultilevel"/>
    <w:tmpl w:val="AD26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843"/>
    <w:multiLevelType w:val="hybridMultilevel"/>
    <w:tmpl w:val="ABE4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3791"/>
    <w:multiLevelType w:val="hybridMultilevel"/>
    <w:tmpl w:val="F7DE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121"/>
    <w:multiLevelType w:val="hybridMultilevel"/>
    <w:tmpl w:val="8C0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036AB"/>
    <w:multiLevelType w:val="hybridMultilevel"/>
    <w:tmpl w:val="EC1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B5EB8"/>
    <w:multiLevelType w:val="hybridMultilevel"/>
    <w:tmpl w:val="089A36A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8083847"/>
    <w:multiLevelType w:val="hybridMultilevel"/>
    <w:tmpl w:val="8A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491A56"/>
    <w:multiLevelType w:val="hybridMultilevel"/>
    <w:tmpl w:val="18B4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2193F"/>
    <w:rsid w:val="000306A7"/>
    <w:rsid w:val="00031B31"/>
    <w:rsid w:val="00032CA5"/>
    <w:rsid w:val="00050084"/>
    <w:rsid w:val="00054342"/>
    <w:rsid w:val="00063DC0"/>
    <w:rsid w:val="000C1B29"/>
    <w:rsid w:val="000C5D49"/>
    <w:rsid w:val="000D12F6"/>
    <w:rsid w:val="000D457C"/>
    <w:rsid w:val="000D46A4"/>
    <w:rsid w:val="000F08D9"/>
    <w:rsid w:val="000F6F0F"/>
    <w:rsid w:val="00101371"/>
    <w:rsid w:val="00110A0F"/>
    <w:rsid w:val="00124947"/>
    <w:rsid w:val="001307B2"/>
    <w:rsid w:val="00153791"/>
    <w:rsid w:val="00180546"/>
    <w:rsid w:val="0019330C"/>
    <w:rsid w:val="00196124"/>
    <w:rsid w:val="001A4BB1"/>
    <w:rsid w:val="001A7DFF"/>
    <w:rsid w:val="001B369B"/>
    <w:rsid w:val="001E3541"/>
    <w:rsid w:val="001F3180"/>
    <w:rsid w:val="001F6293"/>
    <w:rsid w:val="002037D7"/>
    <w:rsid w:val="002064C4"/>
    <w:rsid w:val="00216DB4"/>
    <w:rsid w:val="00222E72"/>
    <w:rsid w:val="002240E4"/>
    <w:rsid w:val="00237ECC"/>
    <w:rsid w:val="002455DC"/>
    <w:rsid w:val="00265459"/>
    <w:rsid w:val="00266249"/>
    <w:rsid w:val="00274D7F"/>
    <w:rsid w:val="002A2C30"/>
    <w:rsid w:val="002A3EB1"/>
    <w:rsid w:val="002D1097"/>
    <w:rsid w:val="002D47D7"/>
    <w:rsid w:val="002E1A5C"/>
    <w:rsid w:val="002E742A"/>
    <w:rsid w:val="002F0641"/>
    <w:rsid w:val="0031042B"/>
    <w:rsid w:val="00316040"/>
    <w:rsid w:val="00317937"/>
    <w:rsid w:val="003274A5"/>
    <w:rsid w:val="003312F6"/>
    <w:rsid w:val="00341C1C"/>
    <w:rsid w:val="00353BDA"/>
    <w:rsid w:val="00360E42"/>
    <w:rsid w:val="00373B7F"/>
    <w:rsid w:val="00380CD7"/>
    <w:rsid w:val="0039140E"/>
    <w:rsid w:val="003A3C3A"/>
    <w:rsid w:val="003D086A"/>
    <w:rsid w:val="003E0798"/>
    <w:rsid w:val="003F4FAD"/>
    <w:rsid w:val="00411BF0"/>
    <w:rsid w:val="0041603A"/>
    <w:rsid w:val="00421689"/>
    <w:rsid w:val="0043501B"/>
    <w:rsid w:val="00441FE8"/>
    <w:rsid w:val="00495B26"/>
    <w:rsid w:val="004B1F09"/>
    <w:rsid w:val="004B5DB6"/>
    <w:rsid w:val="004F4FE2"/>
    <w:rsid w:val="0050467B"/>
    <w:rsid w:val="00504C5D"/>
    <w:rsid w:val="005154DC"/>
    <w:rsid w:val="00571EEB"/>
    <w:rsid w:val="00572C11"/>
    <w:rsid w:val="005749C3"/>
    <w:rsid w:val="00594189"/>
    <w:rsid w:val="00595B5A"/>
    <w:rsid w:val="005A4AC7"/>
    <w:rsid w:val="00606E9D"/>
    <w:rsid w:val="006229DD"/>
    <w:rsid w:val="006314F9"/>
    <w:rsid w:val="00640393"/>
    <w:rsid w:val="00663F6B"/>
    <w:rsid w:val="006732FB"/>
    <w:rsid w:val="00676BE1"/>
    <w:rsid w:val="0068156E"/>
    <w:rsid w:val="006B33EA"/>
    <w:rsid w:val="006C0AEC"/>
    <w:rsid w:val="006E79E2"/>
    <w:rsid w:val="006E7C10"/>
    <w:rsid w:val="00701B85"/>
    <w:rsid w:val="00704568"/>
    <w:rsid w:val="0071173A"/>
    <w:rsid w:val="00726056"/>
    <w:rsid w:val="00767736"/>
    <w:rsid w:val="00775DC6"/>
    <w:rsid w:val="00791059"/>
    <w:rsid w:val="007A2EC8"/>
    <w:rsid w:val="007B56B3"/>
    <w:rsid w:val="007B7F5C"/>
    <w:rsid w:val="007C1D24"/>
    <w:rsid w:val="007D40E4"/>
    <w:rsid w:val="007F4D00"/>
    <w:rsid w:val="00806EFA"/>
    <w:rsid w:val="00807758"/>
    <w:rsid w:val="00832BA0"/>
    <w:rsid w:val="00832F2E"/>
    <w:rsid w:val="00863CA0"/>
    <w:rsid w:val="008822E1"/>
    <w:rsid w:val="00883C58"/>
    <w:rsid w:val="00890E1C"/>
    <w:rsid w:val="008915D6"/>
    <w:rsid w:val="00891FAD"/>
    <w:rsid w:val="00892DDF"/>
    <w:rsid w:val="008D408F"/>
    <w:rsid w:val="008E630C"/>
    <w:rsid w:val="00910DA1"/>
    <w:rsid w:val="00915EB2"/>
    <w:rsid w:val="00927495"/>
    <w:rsid w:val="00947E89"/>
    <w:rsid w:val="00954B70"/>
    <w:rsid w:val="00965B2B"/>
    <w:rsid w:val="00997F93"/>
    <w:rsid w:val="009B33AE"/>
    <w:rsid w:val="009C29CD"/>
    <w:rsid w:val="00A04B65"/>
    <w:rsid w:val="00A0737D"/>
    <w:rsid w:val="00A076C3"/>
    <w:rsid w:val="00A62DC1"/>
    <w:rsid w:val="00A671A8"/>
    <w:rsid w:val="00A93323"/>
    <w:rsid w:val="00AD079D"/>
    <w:rsid w:val="00AD1D10"/>
    <w:rsid w:val="00AD64C2"/>
    <w:rsid w:val="00AE3AD9"/>
    <w:rsid w:val="00AE52FE"/>
    <w:rsid w:val="00AF314D"/>
    <w:rsid w:val="00AF42C7"/>
    <w:rsid w:val="00B12948"/>
    <w:rsid w:val="00B205C5"/>
    <w:rsid w:val="00B2217B"/>
    <w:rsid w:val="00B269FF"/>
    <w:rsid w:val="00B302BC"/>
    <w:rsid w:val="00B41DCF"/>
    <w:rsid w:val="00B45A69"/>
    <w:rsid w:val="00B55610"/>
    <w:rsid w:val="00B61C52"/>
    <w:rsid w:val="00B90EAD"/>
    <w:rsid w:val="00B95EAD"/>
    <w:rsid w:val="00BB2948"/>
    <w:rsid w:val="00BB59A7"/>
    <w:rsid w:val="00BD7E7A"/>
    <w:rsid w:val="00BE30AC"/>
    <w:rsid w:val="00BE3678"/>
    <w:rsid w:val="00C3515F"/>
    <w:rsid w:val="00C546ED"/>
    <w:rsid w:val="00CC63C7"/>
    <w:rsid w:val="00CC70A5"/>
    <w:rsid w:val="00CD4D8E"/>
    <w:rsid w:val="00CD74C3"/>
    <w:rsid w:val="00CE6FE7"/>
    <w:rsid w:val="00D06EA1"/>
    <w:rsid w:val="00D11AF5"/>
    <w:rsid w:val="00D17BA1"/>
    <w:rsid w:val="00D2339A"/>
    <w:rsid w:val="00D25A0C"/>
    <w:rsid w:val="00D3116A"/>
    <w:rsid w:val="00D44784"/>
    <w:rsid w:val="00D6165B"/>
    <w:rsid w:val="00D64DD7"/>
    <w:rsid w:val="00D71C37"/>
    <w:rsid w:val="00D73460"/>
    <w:rsid w:val="00D73532"/>
    <w:rsid w:val="00D8766F"/>
    <w:rsid w:val="00D92908"/>
    <w:rsid w:val="00DA01AA"/>
    <w:rsid w:val="00DA21C0"/>
    <w:rsid w:val="00DB6A3F"/>
    <w:rsid w:val="00DE2346"/>
    <w:rsid w:val="00DE5579"/>
    <w:rsid w:val="00E10795"/>
    <w:rsid w:val="00E1271F"/>
    <w:rsid w:val="00E42260"/>
    <w:rsid w:val="00E4602B"/>
    <w:rsid w:val="00E4706C"/>
    <w:rsid w:val="00EA237C"/>
    <w:rsid w:val="00EF30B9"/>
    <w:rsid w:val="00F05531"/>
    <w:rsid w:val="00F37E02"/>
    <w:rsid w:val="00F428BA"/>
    <w:rsid w:val="00FA0198"/>
    <w:rsid w:val="00FB7A07"/>
    <w:rsid w:val="00FC16DB"/>
    <w:rsid w:val="00FC1FBB"/>
    <w:rsid w:val="00FD224F"/>
    <w:rsid w:val="00FD316A"/>
    <w:rsid w:val="00FD6AA1"/>
    <w:rsid w:val="00FE32A7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5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image" Target="media/image11.emf"/><Relationship Id="rId37" Type="http://schemas.openxmlformats.org/officeDocument/2006/relationships/oleObject" Target="embeddings/oleObject14.bin"/><Relationship Id="rId40" Type="http://schemas.openxmlformats.org/officeDocument/2006/relationships/image" Target="media/image15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oleObject" Target="embeddings/oleObject11.bin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chart" Target="charts/chart1.xml"/><Relationship Id="rId30" Type="http://schemas.openxmlformats.org/officeDocument/2006/relationships/chart" Target="charts/chart2.xml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gdd_f2013\Lec09\comp_inhibit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le\Desktop\andrew_www\gdd_f2013\Lec09\comp_inhibit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350916983211235"/>
          <c:y val="7.9816820165631699E-2"/>
          <c:w val="0.41646709335453658"/>
          <c:h val="0.67071047283719298"/>
        </c:manualLayout>
      </c:layout>
      <c:scatterChart>
        <c:scatterStyle val="smoothMarker"/>
        <c:varyColors val="0"/>
        <c:ser>
          <c:idx val="0"/>
          <c:order val="0"/>
          <c:tx>
            <c:v>No Inhibitor</c:v>
          </c:tx>
          <c:spPr>
            <a:ln>
              <a:solidFill>
                <a:srgbClr val="00B050"/>
              </a:solidFill>
            </a:ln>
          </c:spP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50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0</c:v>
                </c:pt>
                <c:pt idx="1">
                  <c:v>4.5454545454545459</c:v>
                </c:pt>
                <c:pt idx="2">
                  <c:v>16.666666666666668</c:v>
                </c:pt>
                <c:pt idx="3">
                  <c:v>25</c:v>
                </c:pt>
                <c:pt idx="4">
                  <c:v>33.333333333333336</c:v>
                </c:pt>
                <c:pt idx="5">
                  <c:v>41.666666666666664</c:v>
                </c:pt>
              </c:numCache>
            </c:numRef>
          </c:yVal>
          <c:smooth val="1"/>
        </c:ser>
        <c:ser>
          <c:idx val="1"/>
          <c:order val="1"/>
          <c:tx>
            <c:v>10 nM Inhibitor</c:v>
          </c:tx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50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2.3809523809523809</c:v>
                </c:pt>
                <c:pt idx="2">
                  <c:v>10</c:v>
                </c:pt>
                <c:pt idx="3">
                  <c:v>16.666666666666668</c:v>
                </c:pt>
                <c:pt idx="4">
                  <c:v>25</c:v>
                </c:pt>
                <c:pt idx="5">
                  <c:v>35.714285714285715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660288"/>
        <c:axId val="139786112"/>
      </c:scatterChart>
      <c:valAx>
        <c:axId val="139660288"/>
        <c:scaling>
          <c:orientation val="minMax"/>
          <c:max val="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[S]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786112"/>
        <c:crosses val="autoZero"/>
        <c:crossBetween val="midCat"/>
        <c:majorUnit val="10"/>
      </c:valAx>
      <c:valAx>
        <c:axId val="13978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/>
                  <a:t>Reaction</a:t>
                </a:r>
                <a:r>
                  <a:rPr lang="en-US"/>
                  <a:t> Rate (V)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96602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1315761795740642"/>
          <c:y val="0.37087685641963886"/>
          <c:w val="0.36748468941382328"/>
          <c:h val="0.258246287160722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No Inhibitor</c:v>
          </c:tx>
          <c:spPr>
            <a:ln>
              <a:solidFill>
                <a:srgbClr val="00B050"/>
              </a:solidFill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6.6288710904957054E-2"/>
                  <c:y val="0.25301682823731531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0.2x + 0.02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Sheet1!$E$3:$E$7</c:f>
              <c:numCache>
                <c:formatCode>General</c:formatCode>
                <c:ptCount val="5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  <c:pt idx="4">
                  <c:v>0.02</c:v>
                </c:pt>
              </c:numCache>
            </c:numRef>
          </c:xVal>
          <c:yVal>
            <c:numRef>
              <c:f>Sheet1!$F$3:$F$7</c:f>
              <c:numCache>
                <c:formatCode>General</c:formatCode>
                <c:ptCount val="5"/>
                <c:pt idx="0">
                  <c:v>0.21999999999999997</c:v>
                </c:pt>
                <c:pt idx="1">
                  <c:v>0.06</c:v>
                </c:pt>
                <c:pt idx="2">
                  <c:v>0.04</c:v>
                </c:pt>
                <c:pt idx="3">
                  <c:v>0.03</c:v>
                </c:pt>
                <c:pt idx="4">
                  <c:v>2.4E-2</c:v>
                </c:pt>
              </c:numCache>
            </c:numRef>
          </c:yVal>
          <c:smooth val="1"/>
        </c:ser>
        <c:ser>
          <c:idx val="1"/>
          <c:order val="1"/>
          <c:tx>
            <c:v>10 nM Inhibitor</c:v>
          </c:tx>
          <c:trendline>
            <c:trendlineType val="linear"/>
            <c:dispRSqr val="0"/>
            <c:dispEq val="1"/>
            <c:trendlineLbl>
              <c:layout>
                <c:manualLayout>
                  <c:x val="0.34009068749320026"/>
                  <c:y val="8.3937291577692141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 baseline="0"/>
                      <a:t>y = 0.4x + 0.02</a:t>
                    </a:r>
                    <a:endParaRPr lang="en-US" sz="1400"/>
                  </a:p>
                </c:rich>
              </c:tx>
              <c:numFmt formatCode="General" sourceLinked="0"/>
            </c:trendlineLbl>
          </c:trendline>
          <c:xVal>
            <c:numRef>
              <c:f>Sheet1!$E$3:$E$7</c:f>
              <c:numCache>
                <c:formatCode>General</c:formatCode>
                <c:ptCount val="5"/>
                <c:pt idx="0">
                  <c:v>1</c:v>
                </c:pt>
                <c:pt idx="1">
                  <c:v>0.2</c:v>
                </c:pt>
                <c:pt idx="2">
                  <c:v>0.1</c:v>
                </c:pt>
                <c:pt idx="3">
                  <c:v>0.05</c:v>
                </c:pt>
                <c:pt idx="4">
                  <c:v>0.02</c:v>
                </c:pt>
              </c:numCache>
            </c:numRef>
          </c:xVal>
          <c:yVal>
            <c:numRef>
              <c:f>Sheet1!$G$3:$G$7</c:f>
              <c:numCache>
                <c:formatCode>General</c:formatCode>
                <c:ptCount val="5"/>
                <c:pt idx="0">
                  <c:v>0.42</c:v>
                </c:pt>
                <c:pt idx="1">
                  <c:v>0.1</c:v>
                </c:pt>
                <c:pt idx="2">
                  <c:v>0.06</c:v>
                </c:pt>
                <c:pt idx="3">
                  <c:v>0.04</c:v>
                </c:pt>
                <c:pt idx="4">
                  <c:v>2.8000000000000001E-2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726912"/>
        <c:axId val="158679424"/>
      </c:scatterChart>
      <c:valAx>
        <c:axId val="150726912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1/[S]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8679424"/>
        <c:crosses val="autoZero"/>
        <c:crossBetween val="midCat"/>
      </c:valAx>
      <c:valAx>
        <c:axId val="158679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1/rate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0726912"/>
        <c:crosses val="autoZero"/>
        <c:crossBetween val="midCat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FB01-303D-4F23-960F-3734CF5D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3</cp:revision>
  <cp:lastPrinted>2013-09-21T13:05:00Z</cp:lastPrinted>
  <dcterms:created xsi:type="dcterms:W3CDTF">2015-09-30T10:49:00Z</dcterms:created>
  <dcterms:modified xsi:type="dcterms:W3CDTF">2015-09-30T10:50:00Z</dcterms:modified>
</cp:coreProperties>
</file>