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B0307" w14:textId="77777777" w:rsidR="007122E4" w:rsidRPr="00C4718C" w:rsidRDefault="007122E4" w:rsidP="00C4718C">
      <w:pPr>
        <w:pStyle w:val="NormalWeb"/>
        <w:shd w:val="clear" w:color="auto" w:fill="FFFFFF"/>
        <w:spacing w:before="0" w:beforeAutospacing="0" w:after="0" w:afterAutospacing="0" w:line="240" w:lineRule="auto"/>
        <w:jc w:val="both"/>
        <w:rPr>
          <w:b/>
          <w:sz w:val="22"/>
          <w:szCs w:val="22"/>
        </w:rPr>
      </w:pPr>
      <w:bookmarkStart w:id="0" w:name="OLE_LINK1"/>
      <w:r w:rsidRPr="00C4718C">
        <w:rPr>
          <w:b/>
          <w:sz w:val="22"/>
          <w:szCs w:val="22"/>
        </w:rPr>
        <w:t xml:space="preserve">Recent advance in research on antibacterial </w:t>
      </w:r>
      <w:r w:rsidRPr="00C4718C">
        <w:rPr>
          <w:rFonts w:hint="eastAsia"/>
          <w:b/>
          <w:sz w:val="22"/>
          <w:szCs w:val="22"/>
        </w:rPr>
        <w:t xml:space="preserve">polymeric </w:t>
      </w:r>
      <w:r w:rsidRPr="00C4718C">
        <w:rPr>
          <w:b/>
          <w:sz w:val="22"/>
          <w:szCs w:val="22"/>
        </w:rPr>
        <w:t>membranes</w:t>
      </w:r>
      <w:r w:rsidRPr="00C4718C">
        <w:rPr>
          <w:rFonts w:hint="eastAsia"/>
          <w:b/>
          <w:sz w:val="22"/>
          <w:szCs w:val="22"/>
        </w:rPr>
        <w:t xml:space="preserve"> for water treatment</w:t>
      </w:r>
      <w:bookmarkEnd w:id="0"/>
    </w:p>
    <w:p w14:paraId="31602386" w14:textId="77777777" w:rsidR="007122E4" w:rsidRPr="00C4718C" w:rsidRDefault="007122E4" w:rsidP="007122E4">
      <w:pPr>
        <w:spacing w:line="240" w:lineRule="auto"/>
        <w:rPr>
          <w:rFonts w:hint="eastAsia"/>
          <w:sz w:val="22"/>
          <w:szCs w:val="22"/>
        </w:rPr>
      </w:pPr>
      <w:bookmarkStart w:id="1" w:name="OLE_LINK23"/>
      <w:proofErr w:type="spellStart"/>
      <w:r w:rsidRPr="00C4718C">
        <w:rPr>
          <w:sz w:val="22"/>
          <w:szCs w:val="22"/>
        </w:rPr>
        <w:t>Junyong</w:t>
      </w:r>
      <w:proofErr w:type="spellEnd"/>
      <w:r w:rsidRPr="00C4718C">
        <w:rPr>
          <w:sz w:val="22"/>
          <w:szCs w:val="22"/>
        </w:rPr>
        <w:t xml:space="preserve"> Zhu (a), </w:t>
      </w:r>
      <w:proofErr w:type="spellStart"/>
      <w:r w:rsidRPr="00C4718C">
        <w:rPr>
          <w:sz w:val="22"/>
          <w:szCs w:val="22"/>
        </w:rPr>
        <w:t>Yatao</w:t>
      </w:r>
      <w:proofErr w:type="spellEnd"/>
      <w:r w:rsidRPr="00C4718C">
        <w:rPr>
          <w:sz w:val="22"/>
          <w:szCs w:val="22"/>
        </w:rPr>
        <w:t xml:space="preserve"> Zhang (</w:t>
      </w:r>
      <w:proofErr w:type="spellStart"/>
      <w:r w:rsidRPr="00C4718C">
        <w:rPr>
          <w:sz w:val="22"/>
          <w:szCs w:val="22"/>
        </w:rPr>
        <w:t>a</w:t>
      </w:r>
      <w:proofErr w:type="gramStart"/>
      <w:r w:rsidRPr="00C4718C">
        <w:rPr>
          <w:sz w:val="22"/>
          <w:szCs w:val="22"/>
        </w:rPr>
        <w:t>,b</w:t>
      </w:r>
      <w:proofErr w:type="spellEnd"/>
      <w:proofErr w:type="gramEnd"/>
      <w:r w:rsidRPr="00C4718C">
        <w:rPr>
          <w:sz w:val="22"/>
          <w:szCs w:val="22"/>
        </w:rPr>
        <w:t xml:space="preserve">), </w:t>
      </w:r>
      <w:proofErr w:type="spellStart"/>
      <w:r w:rsidRPr="00C4718C">
        <w:rPr>
          <w:rFonts w:hint="eastAsia"/>
          <w:sz w:val="22"/>
          <w:szCs w:val="22"/>
        </w:rPr>
        <w:t>Jingwei</w:t>
      </w:r>
      <w:proofErr w:type="spellEnd"/>
      <w:r w:rsidRPr="00C4718C">
        <w:rPr>
          <w:rFonts w:hint="eastAsia"/>
          <w:sz w:val="22"/>
          <w:szCs w:val="22"/>
        </w:rPr>
        <w:t xml:space="preserve"> </w:t>
      </w:r>
      <w:proofErr w:type="spellStart"/>
      <w:r w:rsidRPr="00C4718C">
        <w:rPr>
          <w:rFonts w:hint="eastAsia"/>
          <w:sz w:val="22"/>
          <w:szCs w:val="22"/>
        </w:rPr>
        <w:t>Hou</w:t>
      </w:r>
      <w:proofErr w:type="spellEnd"/>
      <w:r w:rsidRPr="00C4718C">
        <w:rPr>
          <w:sz w:val="22"/>
          <w:szCs w:val="22"/>
        </w:rPr>
        <w:t xml:space="preserve"> (b), Tao He (c), </w:t>
      </w:r>
      <w:proofErr w:type="spellStart"/>
      <w:r w:rsidRPr="00C4718C">
        <w:rPr>
          <w:sz w:val="22"/>
          <w:szCs w:val="22"/>
        </w:rPr>
        <w:t>Jindun</w:t>
      </w:r>
      <w:proofErr w:type="spellEnd"/>
      <w:r w:rsidRPr="00C4718C">
        <w:rPr>
          <w:sz w:val="22"/>
          <w:szCs w:val="22"/>
        </w:rPr>
        <w:t xml:space="preserve"> Liu (a)Vicki Chen</w:t>
      </w:r>
      <w:bookmarkEnd w:id="1"/>
      <w:r w:rsidRPr="00C4718C">
        <w:rPr>
          <w:sz w:val="22"/>
          <w:szCs w:val="22"/>
        </w:rPr>
        <w:t xml:space="preserve"> (b)</w:t>
      </w:r>
      <w:r w:rsidRPr="00C4718C">
        <w:rPr>
          <w:rFonts w:hint="eastAsia"/>
          <w:sz w:val="22"/>
          <w:szCs w:val="22"/>
        </w:rPr>
        <w:t>**</w:t>
      </w:r>
    </w:p>
    <w:p w14:paraId="503F8872" w14:textId="77777777" w:rsidR="007122E4" w:rsidRPr="00C4718C" w:rsidRDefault="007122E4" w:rsidP="007122E4">
      <w:pPr>
        <w:spacing w:line="240" w:lineRule="auto"/>
        <w:rPr>
          <w:sz w:val="22"/>
          <w:szCs w:val="22"/>
        </w:rPr>
      </w:pPr>
      <w:proofErr w:type="gramStart"/>
      <w:r w:rsidRPr="00C4718C">
        <w:rPr>
          <w:sz w:val="22"/>
          <w:szCs w:val="22"/>
        </w:rPr>
        <w:t>a</w:t>
      </w:r>
      <w:proofErr w:type="gramEnd"/>
      <w:r w:rsidRPr="00C4718C">
        <w:rPr>
          <w:sz w:val="22"/>
          <w:szCs w:val="22"/>
        </w:rPr>
        <w:t xml:space="preserve"> Zhengzhou University, PR</w:t>
      </w:r>
      <w:r w:rsidRPr="00C4718C">
        <w:rPr>
          <w:rFonts w:hint="eastAsia"/>
          <w:sz w:val="22"/>
          <w:szCs w:val="22"/>
        </w:rPr>
        <w:t xml:space="preserve"> </w:t>
      </w:r>
      <w:r w:rsidRPr="00C4718C">
        <w:rPr>
          <w:sz w:val="22"/>
          <w:szCs w:val="22"/>
        </w:rPr>
        <w:t>China</w:t>
      </w:r>
    </w:p>
    <w:p w14:paraId="3062632B" w14:textId="77777777" w:rsidR="007122E4" w:rsidRPr="00C4718C" w:rsidRDefault="007122E4" w:rsidP="007122E4">
      <w:pPr>
        <w:spacing w:line="240" w:lineRule="auto"/>
        <w:rPr>
          <w:sz w:val="22"/>
          <w:szCs w:val="22"/>
        </w:rPr>
      </w:pPr>
      <w:proofErr w:type="gramStart"/>
      <w:r w:rsidRPr="00C4718C">
        <w:rPr>
          <w:sz w:val="22"/>
          <w:szCs w:val="22"/>
        </w:rPr>
        <w:t>b</w:t>
      </w:r>
      <w:proofErr w:type="gramEnd"/>
      <w:r w:rsidRPr="00C4718C">
        <w:rPr>
          <w:sz w:val="22"/>
          <w:szCs w:val="22"/>
        </w:rPr>
        <w:t xml:space="preserve"> </w:t>
      </w:r>
      <w:bookmarkStart w:id="2" w:name="OLE_LINK18"/>
      <w:r w:rsidRPr="00C4718C">
        <w:rPr>
          <w:sz w:val="22"/>
          <w:szCs w:val="22"/>
        </w:rPr>
        <w:t>University of New South Wales, Australia</w:t>
      </w:r>
      <w:bookmarkEnd w:id="2"/>
    </w:p>
    <w:p w14:paraId="498335B9" w14:textId="77777777" w:rsidR="007122E4" w:rsidRPr="00C4718C" w:rsidRDefault="007122E4" w:rsidP="007122E4">
      <w:pPr>
        <w:spacing w:line="240" w:lineRule="auto"/>
        <w:rPr>
          <w:sz w:val="22"/>
          <w:szCs w:val="22"/>
        </w:rPr>
      </w:pPr>
      <w:proofErr w:type="gramStart"/>
      <w:r w:rsidRPr="00C4718C">
        <w:rPr>
          <w:rFonts w:hint="eastAsia"/>
          <w:sz w:val="22"/>
          <w:szCs w:val="22"/>
        </w:rPr>
        <w:t>c</w:t>
      </w:r>
      <w:proofErr w:type="gramEnd"/>
      <w:r w:rsidRPr="00C4718C">
        <w:rPr>
          <w:sz w:val="22"/>
          <w:szCs w:val="22"/>
        </w:rPr>
        <w:t xml:space="preserve"> </w:t>
      </w:r>
      <w:r w:rsidRPr="00C4718C">
        <w:rPr>
          <w:rFonts w:hint="eastAsia"/>
          <w:sz w:val="22"/>
          <w:szCs w:val="22"/>
        </w:rPr>
        <w:t xml:space="preserve">Chinese Academy of Sciences, Shanghai </w:t>
      </w:r>
      <w:r w:rsidRPr="00C4718C">
        <w:rPr>
          <w:sz w:val="22"/>
          <w:szCs w:val="22"/>
        </w:rPr>
        <w:t>PR</w:t>
      </w:r>
      <w:r w:rsidRPr="00C4718C">
        <w:rPr>
          <w:rFonts w:hint="eastAsia"/>
          <w:sz w:val="22"/>
          <w:szCs w:val="22"/>
        </w:rPr>
        <w:t xml:space="preserve"> China</w:t>
      </w:r>
    </w:p>
    <w:p w14:paraId="49B0D086" w14:textId="77777777" w:rsidR="007122E4" w:rsidRPr="00C4718C" w:rsidRDefault="007122E4" w:rsidP="007122E4">
      <w:pPr>
        <w:spacing w:line="240" w:lineRule="auto"/>
        <w:rPr>
          <w:rFonts w:hint="eastAsia"/>
          <w:sz w:val="22"/>
          <w:szCs w:val="22"/>
        </w:rPr>
      </w:pPr>
    </w:p>
    <w:p w14:paraId="1F3C881D" w14:textId="77777777" w:rsidR="007122E4" w:rsidRPr="00C4718C" w:rsidRDefault="007122E4" w:rsidP="007122E4">
      <w:pPr>
        <w:spacing w:line="240" w:lineRule="auto"/>
        <w:rPr>
          <w:sz w:val="22"/>
          <w:szCs w:val="22"/>
        </w:rPr>
      </w:pPr>
      <w:bookmarkStart w:id="3" w:name="OLE_LINK2"/>
      <w:r w:rsidRPr="00C4718C">
        <w:rPr>
          <w:sz w:val="22"/>
          <w:szCs w:val="22"/>
        </w:rPr>
        <w:t>Abstract:</w:t>
      </w:r>
      <w:r w:rsidRPr="00C4718C">
        <w:rPr>
          <w:rFonts w:hint="eastAsia"/>
          <w:sz w:val="22"/>
          <w:szCs w:val="22"/>
        </w:rPr>
        <w:t xml:space="preserve"> </w:t>
      </w:r>
    </w:p>
    <w:p w14:paraId="703E756F" w14:textId="77777777" w:rsidR="007122E4" w:rsidRPr="00C4718C" w:rsidRDefault="007122E4" w:rsidP="007122E4">
      <w:pPr>
        <w:spacing w:line="240" w:lineRule="auto"/>
        <w:rPr>
          <w:sz w:val="22"/>
          <w:szCs w:val="22"/>
        </w:rPr>
      </w:pPr>
      <w:proofErr w:type="spellStart"/>
      <w:r w:rsidRPr="00C4718C">
        <w:rPr>
          <w:sz w:val="22"/>
          <w:szCs w:val="22"/>
        </w:rPr>
        <w:t>Biofouling</w:t>
      </w:r>
      <w:proofErr w:type="spellEnd"/>
      <w:r w:rsidRPr="00C4718C">
        <w:rPr>
          <w:sz w:val="22"/>
          <w:szCs w:val="22"/>
        </w:rPr>
        <w:t xml:space="preserve"> is a major obstacle to the wide application of membrane based water treatment process. It is caused by attachment and proliferation of water borne bacteria onto the membrane surface. Antibacterial membranes have become emerging solution to prepare highly efficient anti-</w:t>
      </w:r>
      <w:proofErr w:type="spellStart"/>
      <w:r w:rsidRPr="00C4718C">
        <w:rPr>
          <w:sz w:val="22"/>
          <w:szCs w:val="22"/>
        </w:rPr>
        <w:t>biofouling</w:t>
      </w:r>
      <w:proofErr w:type="spellEnd"/>
      <w:r w:rsidRPr="00C4718C">
        <w:rPr>
          <w:sz w:val="22"/>
          <w:szCs w:val="22"/>
        </w:rPr>
        <w:t xml:space="preserve"> membrane, which can be achieved by membrane functionalization with various antibacterial agents. This line of research has attracted huge interest of both </w:t>
      </w:r>
      <w:r w:rsidRPr="00C4718C">
        <w:rPr>
          <w:rFonts w:hint="eastAsia"/>
          <w:sz w:val="22"/>
          <w:szCs w:val="22"/>
        </w:rPr>
        <w:t>academia and industry</w:t>
      </w:r>
      <w:r w:rsidRPr="00C4718C">
        <w:rPr>
          <w:sz w:val="22"/>
          <w:szCs w:val="22"/>
        </w:rPr>
        <w:t xml:space="preserve"> during the past few years. This review aims to present the up-to-date advances in the preparation and characterization of the antibacterial membranes. Special attention is given to the antibacterial membrane activity assay process and membrane preparation process. In addition, the detailed antibacterial mechanism of the antibacterial agent and the attempt of antibacterial membrane preparation are presented, including inorganic, organic and </w:t>
      </w:r>
      <w:proofErr w:type="spellStart"/>
      <w:r w:rsidRPr="00C4718C">
        <w:rPr>
          <w:sz w:val="22"/>
          <w:szCs w:val="22"/>
        </w:rPr>
        <w:t>biocatalytic</w:t>
      </w:r>
      <w:proofErr w:type="spellEnd"/>
      <w:r w:rsidRPr="00C4718C">
        <w:rPr>
          <w:sz w:val="22"/>
          <w:szCs w:val="22"/>
        </w:rPr>
        <w:t xml:space="preserve"> antibacterial agents. This paper is expected to provide a timely progress report of the antibacterial membrane and to explain the challenges and future prospects of the antibacterial membrane. </w:t>
      </w:r>
    </w:p>
    <w:bookmarkEnd w:id="3"/>
    <w:p w14:paraId="272C064E" w14:textId="77777777" w:rsidR="007122E4" w:rsidRPr="00C4718C" w:rsidRDefault="007122E4" w:rsidP="00C4718C">
      <w:pPr>
        <w:spacing w:line="240" w:lineRule="auto"/>
        <w:rPr>
          <w:sz w:val="22"/>
          <w:szCs w:val="22"/>
        </w:rPr>
      </w:pPr>
    </w:p>
    <w:p w14:paraId="5EFAB63A" w14:textId="77777777" w:rsidR="007122E4" w:rsidRPr="00C4718C" w:rsidRDefault="007122E4" w:rsidP="007122E4">
      <w:pPr>
        <w:pStyle w:val="TOC1"/>
        <w:tabs>
          <w:tab w:val="right" w:leader="dot" w:pos="8296"/>
        </w:tabs>
        <w:spacing w:line="240" w:lineRule="auto"/>
        <w:rPr>
          <w:sz w:val="22"/>
          <w:szCs w:val="22"/>
        </w:rPr>
      </w:pPr>
      <w:r w:rsidRPr="00C4718C">
        <w:rPr>
          <w:sz w:val="22"/>
          <w:szCs w:val="22"/>
        </w:rPr>
        <w:t>1. Introduction.</w:t>
      </w:r>
    </w:p>
    <w:p w14:paraId="532DAB62" w14:textId="77777777" w:rsidR="007122E4" w:rsidRPr="00C4718C" w:rsidRDefault="007122E4" w:rsidP="007122E4">
      <w:pPr>
        <w:pStyle w:val="TOC1"/>
        <w:tabs>
          <w:tab w:val="right" w:leader="dot" w:pos="8296"/>
        </w:tabs>
        <w:spacing w:line="240" w:lineRule="auto"/>
        <w:rPr>
          <w:sz w:val="22"/>
          <w:szCs w:val="22"/>
        </w:rPr>
      </w:pPr>
      <w:r w:rsidRPr="00C4718C">
        <w:rPr>
          <w:sz w:val="22"/>
          <w:szCs w:val="22"/>
        </w:rPr>
        <w:t>2. Membrane antibacterial activity assay</w:t>
      </w:r>
    </w:p>
    <w:p w14:paraId="1A14A00D" w14:textId="77777777" w:rsidR="007122E4" w:rsidRPr="00C4718C" w:rsidRDefault="007122E4" w:rsidP="007122E4">
      <w:pPr>
        <w:pStyle w:val="TOC1"/>
        <w:tabs>
          <w:tab w:val="right" w:leader="dot" w:pos="8296"/>
        </w:tabs>
        <w:spacing w:line="240" w:lineRule="auto"/>
        <w:rPr>
          <w:sz w:val="22"/>
          <w:szCs w:val="22"/>
        </w:rPr>
      </w:pPr>
      <w:r w:rsidRPr="00C4718C">
        <w:rPr>
          <w:sz w:val="22"/>
          <w:szCs w:val="22"/>
        </w:rPr>
        <w:t>3. Antibacterial membranes with inorganic antibacterial agents</w:t>
      </w:r>
    </w:p>
    <w:p w14:paraId="244CD736"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3.1 Preparation of the antibacterial membrane.</w:t>
      </w:r>
    </w:p>
    <w:p w14:paraId="32E8E6D8" w14:textId="77777777" w:rsidR="0081596F"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3.1.1 Blending antibacterial agent with polymer membrane</w:t>
      </w:r>
    </w:p>
    <w:p w14:paraId="2BECB719" w14:textId="77777777" w:rsidR="007122E4" w:rsidRPr="00C4718C" w:rsidRDefault="0081596F"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3.1.2 Coating antibacterial agent on polymer membrane surface</w:t>
      </w:r>
    </w:p>
    <w:p w14:paraId="333910A0"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3.1.3 Interfacial polymerization of antibacterial agent.</w:t>
      </w:r>
    </w:p>
    <w:p w14:paraId="2F3F9C19"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 xml:space="preserve">3.2 Antibacterial membrane with silver-based </w:t>
      </w:r>
      <w:proofErr w:type="spellStart"/>
      <w:r w:rsidR="007122E4" w:rsidRPr="00C4718C">
        <w:rPr>
          <w:sz w:val="22"/>
          <w:szCs w:val="22"/>
        </w:rPr>
        <w:t>nanomaterials</w:t>
      </w:r>
      <w:proofErr w:type="spellEnd"/>
    </w:p>
    <w:p w14:paraId="365439FC" w14:textId="77777777" w:rsidR="000609C3" w:rsidRPr="00C4718C" w:rsidRDefault="00C4718C" w:rsidP="007122E4">
      <w:pPr>
        <w:spacing w:line="240" w:lineRule="auto"/>
        <w:rPr>
          <w:sz w:val="22"/>
          <w:szCs w:val="22"/>
        </w:rPr>
      </w:pPr>
      <w:r>
        <w:rPr>
          <w:sz w:val="22"/>
          <w:szCs w:val="22"/>
        </w:rPr>
        <w:t xml:space="preserve">       </w:t>
      </w:r>
      <w:r w:rsidR="007122E4" w:rsidRPr="00C4718C">
        <w:rPr>
          <w:sz w:val="22"/>
          <w:szCs w:val="22"/>
        </w:rPr>
        <w:t xml:space="preserve">3.2.1 </w:t>
      </w:r>
      <w:proofErr w:type="gramStart"/>
      <w:r w:rsidR="007122E4" w:rsidRPr="00C4718C">
        <w:rPr>
          <w:sz w:val="22"/>
          <w:szCs w:val="22"/>
        </w:rPr>
        <w:t>The</w:t>
      </w:r>
      <w:proofErr w:type="gramEnd"/>
      <w:r w:rsidR="007122E4" w:rsidRPr="00C4718C">
        <w:rPr>
          <w:sz w:val="22"/>
          <w:szCs w:val="22"/>
        </w:rPr>
        <w:t xml:space="preserve"> antibacterial mechanism of silver.</w:t>
      </w:r>
    </w:p>
    <w:p w14:paraId="58413649"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 xml:space="preserve">3.2.2 Antibacterial membrane modified with </w:t>
      </w:r>
      <w:proofErr w:type="spellStart"/>
      <w:r w:rsidR="007122E4" w:rsidRPr="00C4718C">
        <w:rPr>
          <w:sz w:val="22"/>
          <w:szCs w:val="22"/>
        </w:rPr>
        <w:t>AgNPs</w:t>
      </w:r>
      <w:proofErr w:type="spellEnd"/>
      <w:r w:rsidR="007122E4" w:rsidRPr="00C4718C">
        <w:rPr>
          <w:sz w:val="22"/>
          <w:szCs w:val="22"/>
        </w:rPr>
        <w:t>.</w:t>
      </w:r>
    </w:p>
    <w:p w14:paraId="58CC8222"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3.</w:t>
      </w:r>
      <w:r>
        <w:rPr>
          <w:sz w:val="22"/>
          <w:szCs w:val="22"/>
        </w:rPr>
        <w:t>2</w:t>
      </w:r>
      <w:r w:rsidR="007122E4" w:rsidRPr="00C4718C">
        <w:rPr>
          <w:sz w:val="22"/>
          <w:szCs w:val="22"/>
        </w:rPr>
        <w:t xml:space="preserve">.3 Antibacterial agents with silver-based </w:t>
      </w:r>
      <w:proofErr w:type="spellStart"/>
      <w:r w:rsidR="007122E4" w:rsidRPr="00C4718C">
        <w:rPr>
          <w:sz w:val="22"/>
          <w:szCs w:val="22"/>
        </w:rPr>
        <w:t>nanocomposites</w:t>
      </w:r>
      <w:proofErr w:type="spellEnd"/>
      <w:r w:rsidR="007122E4" w:rsidRPr="00C4718C">
        <w:rPr>
          <w:sz w:val="22"/>
          <w:szCs w:val="22"/>
        </w:rPr>
        <w:t>.</w:t>
      </w:r>
    </w:p>
    <w:p w14:paraId="38A9369B"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 xml:space="preserve">3.3 Antibacterial membrane with graphene-based </w:t>
      </w:r>
      <w:proofErr w:type="spellStart"/>
      <w:r w:rsidR="007122E4" w:rsidRPr="00C4718C">
        <w:rPr>
          <w:sz w:val="22"/>
          <w:szCs w:val="22"/>
        </w:rPr>
        <w:t>nanomaterials</w:t>
      </w:r>
      <w:proofErr w:type="spellEnd"/>
    </w:p>
    <w:p w14:paraId="4EA0B37F"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 xml:space="preserve">3.3.1 Antibacterial mechanism of graphene-based </w:t>
      </w:r>
      <w:proofErr w:type="spellStart"/>
      <w:r w:rsidR="007122E4" w:rsidRPr="00C4718C">
        <w:rPr>
          <w:sz w:val="22"/>
          <w:szCs w:val="22"/>
        </w:rPr>
        <w:t>nanomaterials</w:t>
      </w:r>
      <w:proofErr w:type="spellEnd"/>
    </w:p>
    <w:p w14:paraId="0612EB27"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 xml:space="preserve">3.3.2 Antibacterial membrane with graphene-based </w:t>
      </w:r>
      <w:proofErr w:type="spellStart"/>
      <w:r w:rsidR="007122E4" w:rsidRPr="00C4718C">
        <w:rPr>
          <w:sz w:val="22"/>
          <w:szCs w:val="22"/>
        </w:rPr>
        <w:t>nanomaterials</w:t>
      </w:r>
      <w:proofErr w:type="spellEnd"/>
    </w:p>
    <w:p w14:paraId="1ED3ECBE" w14:textId="77777777" w:rsidR="007122E4" w:rsidRPr="00C4718C" w:rsidRDefault="0036181B"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 xml:space="preserve">3.4 Antibacterial membrane with other inorganic </w:t>
      </w:r>
      <w:proofErr w:type="spellStart"/>
      <w:r w:rsidR="007122E4" w:rsidRPr="00C4718C">
        <w:rPr>
          <w:sz w:val="22"/>
          <w:szCs w:val="22"/>
        </w:rPr>
        <w:t>nanomaterials</w:t>
      </w:r>
      <w:proofErr w:type="spellEnd"/>
    </w:p>
    <w:p w14:paraId="432E09FE"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3.4.1 C</w:t>
      </w:r>
      <w:proofErr w:type="spellStart"/>
      <w:r w:rsidR="007122E4" w:rsidRPr="00C4718C">
        <w:rPr>
          <w:sz w:val="22"/>
          <w:szCs w:val="22"/>
          <w:lang w:val="en-AU"/>
        </w:rPr>
        <w:t>opper</w:t>
      </w:r>
      <w:proofErr w:type="spellEnd"/>
      <w:r w:rsidR="007122E4" w:rsidRPr="00C4718C">
        <w:rPr>
          <w:sz w:val="22"/>
          <w:szCs w:val="22"/>
          <w:lang w:val="en-AU"/>
        </w:rPr>
        <w:t xml:space="preserve"> based antibacterial agent</w:t>
      </w:r>
    </w:p>
    <w:p w14:paraId="58422E5D"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 xml:space="preserve">3.4.2 Other metal based </w:t>
      </w:r>
      <w:r w:rsidR="007122E4" w:rsidRPr="00C4718C">
        <w:rPr>
          <w:sz w:val="22"/>
          <w:szCs w:val="22"/>
          <w:lang w:val="en-AU"/>
        </w:rPr>
        <w:t>antibacterial agent</w:t>
      </w:r>
    </w:p>
    <w:p w14:paraId="7DF97E7F"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3.4.3 Carbon nanotubes (CNTs) based membrane.</w:t>
      </w:r>
    </w:p>
    <w:p w14:paraId="6776D0BC" w14:textId="77777777" w:rsidR="007122E4" w:rsidRPr="00C4718C" w:rsidRDefault="007122E4" w:rsidP="007122E4">
      <w:pPr>
        <w:pStyle w:val="TOC2"/>
        <w:tabs>
          <w:tab w:val="right" w:leader="dot" w:pos="8296"/>
        </w:tabs>
        <w:spacing w:line="240" w:lineRule="auto"/>
        <w:ind w:leftChars="0" w:left="0"/>
        <w:rPr>
          <w:sz w:val="22"/>
          <w:szCs w:val="22"/>
        </w:rPr>
      </w:pPr>
      <w:r w:rsidRPr="00C4718C">
        <w:rPr>
          <w:sz w:val="22"/>
          <w:szCs w:val="22"/>
        </w:rPr>
        <w:t>4. Antibacterial membranes with organic antibacterial agent.</w:t>
      </w:r>
    </w:p>
    <w:p w14:paraId="5432AD37"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4.1 Chitosan</w:t>
      </w:r>
    </w:p>
    <w:p w14:paraId="372BE68E" w14:textId="77777777" w:rsidR="007122E4" w:rsidRPr="00C4718C" w:rsidRDefault="00C4718C" w:rsidP="007122E4">
      <w:pPr>
        <w:spacing w:line="240" w:lineRule="auto"/>
        <w:rPr>
          <w:sz w:val="22"/>
          <w:szCs w:val="22"/>
        </w:rPr>
      </w:pPr>
      <w:r>
        <w:rPr>
          <w:sz w:val="22"/>
          <w:szCs w:val="22"/>
        </w:rPr>
        <w:t xml:space="preserve">    </w:t>
      </w:r>
      <w:r w:rsidR="007122E4" w:rsidRPr="00C4718C">
        <w:rPr>
          <w:sz w:val="22"/>
          <w:szCs w:val="22"/>
        </w:rPr>
        <w:t>4.2 Quaternary ammonium salt</w:t>
      </w:r>
    </w:p>
    <w:p w14:paraId="2A38ABAE"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 xml:space="preserve">4.3 </w:t>
      </w:r>
      <w:proofErr w:type="spellStart"/>
      <w:r w:rsidR="007122E4" w:rsidRPr="00C4718C">
        <w:rPr>
          <w:sz w:val="22"/>
          <w:szCs w:val="22"/>
        </w:rPr>
        <w:t>Polyzwitterions</w:t>
      </w:r>
      <w:proofErr w:type="spellEnd"/>
      <w:r w:rsidR="007122E4" w:rsidRPr="00C4718C">
        <w:rPr>
          <w:sz w:val="22"/>
          <w:szCs w:val="22"/>
        </w:rPr>
        <w:t>.</w:t>
      </w:r>
      <w:bookmarkStart w:id="4" w:name="_GoBack"/>
      <w:bookmarkEnd w:id="4"/>
    </w:p>
    <w:p w14:paraId="5B1F00BC"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4.4 Capsaicin.</w:t>
      </w:r>
    </w:p>
    <w:p w14:paraId="4F6C13EC"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4.5 Pyridine-based polymers.</w:t>
      </w:r>
    </w:p>
    <w:p w14:paraId="00452698" w14:textId="77777777" w:rsidR="007122E4" w:rsidRPr="00C4718C" w:rsidRDefault="00C4718C" w:rsidP="007122E4">
      <w:pPr>
        <w:pStyle w:val="TOC2"/>
        <w:tabs>
          <w:tab w:val="right" w:leader="dot" w:pos="8296"/>
        </w:tabs>
        <w:spacing w:line="240" w:lineRule="auto"/>
        <w:ind w:leftChars="0" w:left="0"/>
        <w:rPr>
          <w:sz w:val="22"/>
          <w:szCs w:val="22"/>
        </w:rPr>
      </w:pPr>
      <w:r>
        <w:rPr>
          <w:sz w:val="22"/>
          <w:szCs w:val="22"/>
        </w:rPr>
        <w:t xml:space="preserve">    </w:t>
      </w:r>
      <w:r w:rsidR="007122E4" w:rsidRPr="00C4718C">
        <w:rPr>
          <w:sz w:val="22"/>
          <w:szCs w:val="22"/>
        </w:rPr>
        <w:t>4.6 N-</w:t>
      </w:r>
      <w:proofErr w:type="spellStart"/>
      <w:r w:rsidR="007122E4" w:rsidRPr="00C4718C">
        <w:rPr>
          <w:sz w:val="22"/>
          <w:szCs w:val="22"/>
        </w:rPr>
        <w:t>halamine</w:t>
      </w:r>
      <w:proofErr w:type="spellEnd"/>
      <w:r w:rsidR="007122E4" w:rsidRPr="00C4718C">
        <w:rPr>
          <w:sz w:val="22"/>
          <w:szCs w:val="22"/>
        </w:rPr>
        <w:t xml:space="preserve"> and other organic antibacterial agents</w:t>
      </w:r>
    </w:p>
    <w:p w14:paraId="77E6513C" w14:textId="77777777" w:rsidR="007122E4" w:rsidRPr="00C4718C" w:rsidRDefault="007122E4" w:rsidP="007122E4">
      <w:pPr>
        <w:pStyle w:val="TOC2"/>
        <w:tabs>
          <w:tab w:val="right" w:leader="dot" w:pos="8296"/>
        </w:tabs>
        <w:spacing w:line="240" w:lineRule="auto"/>
        <w:ind w:leftChars="0" w:left="0"/>
        <w:rPr>
          <w:sz w:val="22"/>
          <w:szCs w:val="22"/>
        </w:rPr>
      </w:pPr>
      <w:r w:rsidRPr="00C4718C">
        <w:rPr>
          <w:sz w:val="22"/>
          <w:szCs w:val="22"/>
        </w:rPr>
        <w:t>5. Antibacterial membrane modified with bio-enzyme</w:t>
      </w:r>
    </w:p>
    <w:p w14:paraId="59C75798" w14:textId="77777777" w:rsidR="007122E4" w:rsidRPr="00C4718C" w:rsidRDefault="007122E4" w:rsidP="007122E4">
      <w:pPr>
        <w:pStyle w:val="TOC1"/>
        <w:tabs>
          <w:tab w:val="right" w:leader="dot" w:pos="8296"/>
        </w:tabs>
        <w:spacing w:line="240" w:lineRule="auto"/>
        <w:rPr>
          <w:sz w:val="22"/>
          <w:szCs w:val="22"/>
        </w:rPr>
      </w:pPr>
      <w:r w:rsidRPr="00C4718C">
        <w:rPr>
          <w:sz w:val="22"/>
          <w:szCs w:val="22"/>
        </w:rPr>
        <w:t>6. Conclusion and Perspectives</w:t>
      </w:r>
    </w:p>
    <w:sectPr w:rsidR="007122E4" w:rsidRPr="00C4718C" w:rsidSect="00C4718C">
      <w:pgSz w:w="12240" w:h="15840"/>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宋体">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E4"/>
    <w:rsid w:val="000609C3"/>
    <w:rsid w:val="0036181B"/>
    <w:rsid w:val="007122E4"/>
    <w:rsid w:val="00806068"/>
    <w:rsid w:val="0081596F"/>
    <w:rsid w:val="00A17755"/>
    <w:rsid w:val="00C4718C"/>
    <w:rsid w:val="00D3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5155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E4"/>
    <w:pPr>
      <w:widowControl w:val="0"/>
      <w:spacing w:line="480" w:lineRule="auto"/>
      <w:jc w:val="both"/>
    </w:pPr>
    <w:rPr>
      <w:rFonts w:ascii="Times New Roman" w:eastAsia="宋体" w:hAnsi="Times New Roman" w:cs="Times New Roman"/>
      <w:kern w:val="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755"/>
    <w:pPr>
      <w:widowControl/>
      <w:spacing w:line="240" w:lineRule="auto"/>
      <w:jc w:val="left"/>
    </w:pPr>
    <w:rPr>
      <w:rFonts w:ascii="Lucida Grande" w:eastAsiaTheme="minorHAnsi" w:hAnsi="Lucida Grande" w:cs="Lucida Grande"/>
      <w:kern w:val="0"/>
      <w:sz w:val="18"/>
      <w:szCs w:val="18"/>
      <w:lang w:eastAsia="ja-JP"/>
    </w:rPr>
  </w:style>
  <w:style w:type="character" w:customStyle="1" w:styleId="BalloonTextChar">
    <w:name w:val="Balloon Text Char"/>
    <w:basedOn w:val="DefaultParagraphFont"/>
    <w:link w:val="BalloonText"/>
    <w:uiPriority w:val="99"/>
    <w:semiHidden/>
    <w:rsid w:val="00A17755"/>
    <w:rPr>
      <w:rFonts w:ascii="Lucida Grande" w:eastAsiaTheme="minorHAnsi" w:hAnsi="Lucida Grande" w:cs="Lucida Grande"/>
      <w:sz w:val="18"/>
      <w:szCs w:val="18"/>
    </w:rPr>
  </w:style>
  <w:style w:type="character" w:styleId="Hyperlink">
    <w:name w:val="Hyperlink"/>
    <w:uiPriority w:val="99"/>
    <w:rsid w:val="007122E4"/>
    <w:rPr>
      <w:color w:val="0000FF"/>
      <w:u w:val="single"/>
    </w:rPr>
  </w:style>
  <w:style w:type="paragraph" w:styleId="TOC1">
    <w:name w:val="toc 1"/>
    <w:basedOn w:val="Normal"/>
    <w:next w:val="Normal"/>
    <w:uiPriority w:val="39"/>
    <w:rsid w:val="007122E4"/>
  </w:style>
  <w:style w:type="paragraph" w:styleId="TOC2">
    <w:name w:val="toc 2"/>
    <w:basedOn w:val="Normal"/>
    <w:next w:val="Normal"/>
    <w:uiPriority w:val="39"/>
    <w:rsid w:val="007122E4"/>
    <w:pPr>
      <w:ind w:leftChars="200" w:left="420"/>
    </w:pPr>
  </w:style>
  <w:style w:type="paragraph" w:styleId="NormalWeb">
    <w:name w:val="Normal (Web)"/>
    <w:basedOn w:val="Normal"/>
    <w:rsid w:val="007122E4"/>
    <w:pPr>
      <w:widowControl/>
      <w:spacing w:before="100" w:beforeAutospacing="1" w:after="100" w:afterAutospacing="1"/>
      <w:jc w:val="left"/>
    </w:pPr>
    <w:rPr>
      <w:rFonts w:ascii="宋体" w:hAnsi="宋体" w:cs="宋体"/>
      <w:kern w:val="0"/>
    </w:rPr>
  </w:style>
  <w:style w:type="character" w:styleId="FollowedHyperlink">
    <w:name w:val="FollowedHyperlink"/>
    <w:basedOn w:val="DefaultParagraphFont"/>
    <w:uiPriority w:val="99"/>
    <w:semiHidden/>
    <w:unhideWhenUsed/>
    <w:rsid w:val="007122E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2E4"/>
    <w:pPr>
      <w:widowControl w:val="0"/>
      <w:spacing w:line="480" w:lineRule="auto"/>
      <w:jc w:val="both"/>
    </w:pPr>
    <w:rPr>
      <w:rFonts w:ascii="Times New Roman" w:eastAsia="宋体" w:hAnsi="Times New Roman" w:cs="Times New Roman"/>
      <w:kern w:val="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755"/>
    <w:pPr>
      <w:widowControl/>
      <w:spacing w:line="240" w:lineRule="auto"/>
      <w:jc w:val="left"/>
    </w:pPr>
    <w:rPr>
      <w:rFonts w:ascii="Lucida Grande" w:eastAsiaTheme="minorHAnsi" w:hAnsi="Lucida Grande" w:cs="Lucida Grande"/>
      <w:kern w:val="0"/>
      <w:sz w:val="18"/>
      <w:szCs w:val="18"/>
      <w:lang w:eastAsia="ja-JP"/>
    </w:rPr>
  </w:style>
  <w:style w:type="character" w:customStyle="1" w:styleId="BalloonTextChar">
    <w:name w:val="Balloon Text Char"/>
    <w:basedOn w:val="DefaultParagraphFont"/>
    <w:link w:val="BalloonText"/>
    <w:uiPriority w:val="99"/>
    <w:semiHidden/>
    <w:rsid w:val="00A17755"/>
    <w:rPr>
      <w:rFonts w:ascii="Lucida Grande" w:eastAsiaTheme="minorHAnsi" w:hAnsi="Lucida Grande" w:cs="Lucida Grande"/>
      <w:sz w:val="18"/>
      <w:szCs w:val="18"/>
    </w:rPr>
  </w:style>
  <w:style w:type="character" w:styleId="Hyperlink">
    <w:name w:val="Hyperlink"/>
    <w:uiPriority w:val="99"/>
    <w:rsid w:val="007122E4"/>
    <w:rPr>
      <w:color w:val="0000FF"/>
      <w:u w:val="single"/>
    </w:rPr>
  </w:style>
  <w:style w:type="paragraph" w:styleId="TOC1">
    <w:name w:val="toc 1"/>
    <w:basedOn w:val="Normal"/>
    <w:next w:val="Normal"/>
    <w:uiPriority w:val="39"/>
    <w:rsid w:val="007122E4"/>
  </w:style>
  <w:style w:type="paragraph" w:styleId="TOC2">
    <w:name w:val="toc 2"/>
    <w:basedOn w:val="Normal"/>
    <w:next w:val="Normal"/>
    <w:uiPriority w:val="39"/>
    <w:rsid w:val="007122E4"/>
    <w:pPr>
      <w:ind w:leftChars="200" w:left="420"/>
    </w:pPr>
  </w:style>
  <w:style w:type="paragraph" w:styleId="NormalWeb">
    <w:name w:val="Normal (Web)"/>
    <w:basedOn w:val="Normal"/>
    <w:rsid w:val="007122E4"/>
    <w:pPr>
      <w:widowControl/>
      <w:spacing w:before="100" w:beforeAutospacing="1" w:after="100" w:afterAutospacing="1"/>
      <w:jc w:val="left"/>
    </w:pPr>
    <w:rPr>
      <w:rFonts w:ascii="宋体" w:hAnsi="宋体" w:cs="宋体"/>
      <w:kern w:val="0"/>
    </w:rPr>
  </w:style>
  <w:style w:type="character" w:styleId="FollowedHyperlink">
    <w:name w:val="FollowedHyperlink"/>
    <w:basedOn w:val="DefaultParagraphFont"/>
    <w:uiPriority w:val="99"/>
    <w:semiHidden/>
    <w:unhideWhenUsed/>
    <w:rsid w:val="00712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417</Words>
  <Characters>2378</Characters>
  <Application>Microsoft Macintosh Word</Application>
  <DocSecurity>0</DocSecurity>
  <Lines>19</Lines>
  <Paragraphs>5</Paragraphs>
  <ScaleCrop>false</ScaleCrop>
  <Company>carnegie mellon univ</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Berry</dc:creator>
  <cp:keywords/>
  <dc:description/>
  <cp:lastModifiedBy>Guy Berry</cp:lastModifiedBy>
  <cp:revision>2</cp:revision>
  <dcterms:created xsi:type="dcterms:W3CDTF">2015-12-17T12:59:00Z</dcterms:created>
  <dcterms:modified xsi:type="dcterms:W3CDTF">2015-12-17T13:24:00Z</dcterms:modified>
</cp:coreProperties>
</file>