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C0727" w14:textId="1D1308A1" w:rsidR="0035412F" w:rsidRPr="007978E1" w:rsidRDefault="0035412F" w:rsidP="001F3487">
      <w:pPr>
        <w:pStyle w:val="PlainText"/>
        <w:jc w:val="both"/>
        <w:rPr>
          <w:rFonts w:asciiTheme="minorHAnsi" w:hAnsiTheme="minorHAnsi" w:cstheme="minorHAnsi"/>
          <w:b/>
          <w:sz w:val="22"/>
          <w:szCs w:val="22"/>
        </w:rPr>
      </w:pPr>
      <w:r w:rsidRPr="007978E1">
        <w:rPr>
          <w:rFonts w:asciiTheme="minorHAnsi" w:hAnsiTheme="minorHAnsi" w:cstheme="minorHAnsi"/>
          <w:b/>
          <w:sz w:val="22"/>
          <w:szCs w:val="22"/>
        </w:rPr>
        <w:t xml:space="preserve">Problem Set 8 - Due </w:t>
      </w:r>
      <w:r w:rsidR="00B411F3">
        <w:rPr>
          <w:rFonts w:asciiTheme="minorHAnsi" w:hAnsiTheme="minorHAnsi" w:cstheme="minorHAnsi"/>
          <w:b/>
          <w:sz w:val="22"/>
          <w:szCs w:val="22"/>
        </w:rPr>
        <w:t>Tuesday</w:t>
      </w:r>
      <w:r w:rsidRPr="007978E1">
        <w:rPr>
          <w:rFonts w:asciiTheme="minorHAnsi" w:hAnsiTheme="minorHAnsi" w:cstheme="minorHAnsi"/>
          <w:b/>
          <w:sz w:val="22"/>
          <w:szCs w:val="22"/>
        </w:rPr>
        <w:t xml:space="preserve"> </w:t>
      </w:r>
      <w:r w:rsidR="00B411F3">
        <w:rPr>
          <w:rFonts w:asciiTheme="minorHAnsi" w:hAnsiTheme="minorHAnsi" w:cstheme="minorHAnsi"/>
          <w:b/>
          <w:sz w:val="22"/>
          <w:szCs w:val="22"/>
        </w:rPr>
        <w:t>November 12</w:t>
      </w:r>
      <w:r w:rsidRPr="007978E1">
        <w:rPr>
          <w:rFonts w:asciiTheme="minorHAnsi" w:hAnsiTheme="minorHAnsi" w:cstheme="minorHAnsi"/>
          <w:b/>
          <w:sz w:val="22"/>
          <w:szCs w:val="22"/>
        </w:rPr>
        <w:tab/>
        <w:t xml:space="preserve"> </w:t>
      </w:r>
      <w:r w:rsidRPr="007978E1">
        <w:rPr>
          <w:rFonts w:asciiTheme="minorHAnsi" w:hAnsiTheme="minorHAnsi" w:cstheme="minorHAnsi"/>
          <w:b/>
          <w:sz w:val="22"/>
          <w:szCs w:val="22"/>
        </w:rPr>
        <w:tab/>
        <w:t>Time required ~ 70 min.</w:t>
      </w:r>
    </w:p>
    <w:p w14:paraId="48A60DF3" w14:textId="09DBEFF1" w:rsidR="0035412F" w:rsidRPr="007978E1" w:rsidRDefault="00B411F3" w:rsidP="001F3487">
      <w:pPr>
        <w:pStyle w:val="PlainText"/>
        <w:ind w:left="288" w:hanging="288"/>
        <w:jc w:val="both"/>
        <w:rPr>
          <w:rFonts w:asciiTheme="minorHAnsi" w:hAnsiTheme="minorHAnsi" w:cstheme="minorHAnsi"/>
          <w:sz w:val="22"/>
          <w:szCs w:val="22"/>
        </w:rPr>
      </w:pPr>
      <w:r w:rsidRPr="007978E1">
        <w:rPr>
          <w:rFonts w:asciiTheme="minorHAnsi" w:hAnsiTheme="minorHAnsi" w:cstheme="minorHAnsi"/>
          <w:b/>
          <w:noProof/>
          <w:sz w:val="22"/>
          <w:szCs w:val="22"/>
        </w:rPr>
        <w:drawing>
          <wp:anchor distT="0" distB="0" distL="114300" distR="114300" simplePos="0" relativeHeight="251654656" behindDoc="0" locked="0" layoutInCell="1" allowOverlap="1" wp14:anchorId="045225E3" wp14:editId="4CD952CE">
            <wp:simplePos x="0" y="0"/>
            <wp:positionH relativeFrom="column">
              <wp:posOffset>3604750</wp:posOffset>
            </wp:positionH>
            <wp:positionV relativeFrom="paragraph">
              <wp:posOffset>1681033</wp:posOffset>
            </wp:positionV>
            <wp:extent cx="2675255" cy="1152525"/>
            <wp:effectExtent l="0" t="0" r="0" b="9525"/>
            <wp:wrapSquare wrapText="bothSides"/>
            <wp:docPr id="1" name="Picture 0" descr="sds_gel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gel_new.png"/>
                    <pic:cNvPicPr/>
                  </pic:nvPicPr>
                  <pic:blipFill>
                    <a:blip r:embed="rId6" cstate="print"/>
                    <a:stretch>
                      <a:fillRect/>
                    </a:stretch>
                  </pic:blipFill>
                  <pic:spPr>
                    <a:xfrm>
                      <a:off x="0" y="0"/>
                      <a:ext cx="2675255" cy="1152525"/>
                    </a:xfrm>
                    <a:prstGeom prst="rect">
                      <a:avLst/>
                    </a:prstGeom>
                  </pic:spPr>
                </pic:pic>
              </a:graphicData>
            </a:graphic>
          </wp:anchor>
        </w:drawing>
      </w:r>
      <w:r w:rsidR="007978E1" w:rsidRPr="00CB0258">
        <w:rPr>
          <w:rFonts w:asciiTheme="minorHAnsi" w:hAnsiTheme="minorHAnsi" w:cstheme="minorHAnsi"/>
          <w:noProof/>
          <w:sz w:val="22"/>
          <w:szCs w:val="22"/>
        </w:rPr>
        <w:drawing>
          <wp:anchor distT="0" distB="0" distL="91440" distR="0" simplePos="0" relativeHeight="251651584" behindDoc="0" locked="0" layoutInCell="0" allowOverlap="0" wp14:anchorId="16087AE3" wp14:editId="4B668C78">
            <wp:simplePos x="0" y="0"/>
            <wp:positionH relativeFrom="column">
              <wp:posOffset>3667125</wp:posOffset>
            </wp:positionH>
            <wp:positionV relativeFrom="paragraph">
              <wp:posOffset>74774</wp:posOffset>
            </wp:positionV>
            <wp:extent cx="2538095" cy="1487805"/>
            <wp:effectExtent l="0" t="0" r="0" b="0"/>
            <wp:wrapSquare wrapText="left"/>
            <wp:docPr id="44" name="Picture 44" descr="g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elf"/>
                    <pic:cNvPicPr>
                      <a:picLocks noChangeAspect="1" noChangeArrowheads="1"/>
                    </pic:cNvPicPr>
                  </pic:nvPicPr>
                  <pic:blipFill>
                    <a:blip r:embed="rId7" cstate="print"/>
                    <a:srcRect/>
                    <a:stretch>
                      <a:fillRect/>
                    </a:stretch>
                  </pic:blipFill>
                  <pic:spPr bwMode="auto">
                    <a:xfrm>
                      <a:off x="0" y="0"/>
                      <a:ext cx="2538095" cy="1487805"/>
                    </a:xfrm>
                    <a:prstGeom prst="rect">
                      <a:avLst/>
                    </a:prstGeom>
                    <a:noFill/>
                    <a:ln w="9525">
                      <a:noFill/>
                      <a:miter lim="800000"/>
                      <a:headEnd/>
                      <a:tailEnd/>
                    </a:ln>
                  </pic:spPr>
                </pic:pic>
              </a:graphicData>
            </a:graphic>
          </wp:anchor>
        </w:drawing>
      </w:r>
      <w:r>
        <w:rPr>
          <w:rFonts w:asciiTheme="minorHAnsi" w:hAnsiTheme="minorHAnsi" w:cstheme="minorHAnsi"/>
          <w:sz w:val="22"/>
          <w:szCs w:val="22"/>
        </w:rPr>
        <w:t>1</w:t>
      </w:r>
      <w:r w:rsidR="0035412F" w:rsidRPr="007978E1">
        <w:rPr>
          <w:rFonts w:asciiTheme="minorHAnsi" w:hAnsiTheme="minorHAnsi" w:cstheme="minorHAnsi"/>
          <w:sz w:val="22"/>
          <w:szCs w:val="22"/>
        </w:rPr>
        <w:t>. (1</w:t>
      </w:r>
      <w:r w:rsidR="007978E1">
        <w:rPr>
          <w:rFonts w:asciiTheme="minorHAnsi" w:hAnsiTheme="minorHAnsi" w:cstheme="minorHAnsi"/>
          <w:sz w:val="22"/>
          <w:szCs w:val="22"/>
        </w:rPr>
        <w:t>7</w:t>
      </w:r>
      <w:r w:rsidR="0035412F" w:rsidRPr="007978E1">
        <w:rPr>
          <w:rFonts w:asciiTheme="minorHAnsi" w:hAnsiTheme="minorHAnsi" w:cstheme="minorHAnsi"/>
          <w:sz w:val="22"/>
          <w:szCs w:val="22"/>
        </w:rPr>
        <w:t xml:space="preserve"> pts, 25 min) Two experiments were performed to determine the quaternary structure of HIV reverse transcriptase.  In these experiments, HIV reverse transcriptase was mixed with equal masses of two proteins with known molecular weights of 10 </w:t>
      </w:r>
      <w:proofErr w:type="spellStart"/>
      <w:r w:rsidR="0035412F" w:rsidRPr="007978E1">
        <w:rPr>
          <w:rFonts w:asciiTheme="minorHAnsi" w:hAnsiTheme="minorHAnsi" w:cstheme="minorHAnsi"/>
          <w:sz w:val="22"/>
          <w:szCs w:val="22"/>
        </w:rPr>
        <w:t>KDa</w:t>
      </w:r>
      <w:proofErr w:type="spellEnd"/>
      <w:r w:rsidR="0035412F" w:rsidRPr="007978E1">
        <w:rPr>
          <w:rFonts w:asciiTheme="minorHAnsi" w:hAnsiTheme="minorHAnsi" w:cstheme="minorHAnsi"/>
          <w:sz w:val="22"/>
          <w:szCs w:val="22"/>
        </w:rPr>
        <w:t xml:space="preserve"> and 80 </w:t>
      </w:r>
      <w:proofErr w:type="spellStart"/>
      <w:r w:rsidR="0035412F" w:rsidRPr="007978E1">
        <w:rPr>
          <w:rFonts w:asciiTheme="minorHAnsi" w:hAnsiTheme="minorHAnsi" w:cstheme="minorHAnsi"/>
          <w:sz w:val="22"/>
          <w:szCs w:val="22"/>
        </w:rPr>
        <w:t>KDa</w:t>
      </w:r>
      <w:proofErr w:type="spellEnd"/>
      <w:r w:rsidR="0035412F" w:rsidRPr="007978E1">
        <w:rPr>
          <w:rFonts w:asciiTheme="minorHAnsi" w:hAnsiTheme="minorHAnsi" w:cstheme="minorHAnsi"/>
          <w:sz w:val="22"/>
          <w:szCs w:val="22"/>
        </w:rPr>
        <w:t xml:space="preserve"> (i.e. molecular weight standards).  Both of the standard proteins consisted of a single polypeptide chain.  This mixture was then separated by size exclusion or by SDS-PAGE electrophoresis. Note that molecular weights determined by either technique are generally accurate to within ~10%.</w:t>
      </w:r>
    </w:p>
    <w:p w14:paraId="2572079C" w14:textId="7ED699EC" w:rsidR="0035412F" w:rsidRPr="007978E1" w:rsidRDefault="0035412F" w:rsidP="001F3487">
      <w:pPr>
        <w:pStyle w:val="PlainText"/>
        <w:ind w:left="288"/>
        <w:jc w:val="both"/>
        <w:rPr>
          <w:rFonts w:asciiTheme="minorHAnsi" w:hAnsiTheme="minorHAnsi" w:cstheme="minorHAnsi"/>
          <w:sz w:val="22"/>
          <w:szCs w:val="22"/>
        </w:rPr>
      </w:pPr>
      <w:r w:rsidRPr="007978E1">
        <w:rPr>
          <w:rFonts w:asciiTheme="minorHAnsi" w:hAnsiTheme="minorHAnsi" w:cstheme="minorHAnsi"/>
          <w:b/>
          <w:sz w:val="22"/>
          <w:szCs w:val="22"/>
        </w:rPr>
        <w:t>Size Exclusion Column:</w:t>
      </w:r>
      <w:r w:rsidRPr="007978E1">
        <w:rPr>
          <w:rFonts w:asciiTheme="minorHAnsi" w:hAnsiTheme="minorHAnsi" w:cstheme="minorHAnsi"/>
          <w:sz w:val="22"/>
          <w:szCs w:val="22"/>
        </w:rPr>
        <w:t xml:space="preserve"> The absorption at 280 nm, as a function of the elution volume, is shown to the right. The 1st peak is the HIV reverse transcriptase.  This was determined by incubating that fraction with RNA and the building blocks for DNA and detecting the production of DNA.</w:t>
      </w:r>
      <w:r w:rsidR="007978E1" w:rsidRPr="007978E1">
        <w:rPr>
          <w:rFonts w:asciiTheme="minorHAnsi" w:hAnsiTheme="minorHAnsi" w:cstheme="minorHAnsi"/>
          <w:noProof/>
          <w:sz w:val="22"/>
          <w:szCs w:val="22"/>
        </w:rPr>
        <w:t xml:space="preserve"> </w:t>
      </w:r>
    </w:p>
    <w:p w14:paraId="229AA777" w14:textId="76BBFD31" w:rsidR="0035412F" w:rsidRPr="007978E1" w:rsidRDefault="0035412F" w:rsidP="001F3487">
      <w:pPr>
        <w:pStyle w:val="PlainText"/>
        <w:ind w:left="288"/>
        <w:jc w:val="both"/>
        <w:rPr>
          <w:rFonts w:asciiTheme="minorHAnsi" w:hAnsiTheme="minorHAnsi" w:cstheme="minorHAnsi"/>
          <w:sz w:val="22"/>
          <w:szCs w:val="22"/>
        </w:rPr>
      </w:pPr>
      <w:r w:rsidRPr="007978E1">
        <w:rPr>
          <w:rFonts w:asciiTheme="minorHAnsi" w:hAnsiTheme="minorHAnsi" w:cstheme="minorHAnsi"/>
          <w:b/>
          <w:sz w:val="22"/>
          <w:szCs w:val="22"/>
        </w:rPr>
        <w:t>SDS-PAGE.</w:t>
      </w:r>
      <w:r w:rsidRPr="007978E1">
        <w:rPr>
          <w:rFonts w:asciiTheme="minorHAnsi" w:hAnsiTheme="minorHAnsi" w:cstheme="minorHAnsi"/>
          <w:sz w:val="22"/>
          <w:szCs w:val="22"/>
        </w:rPr>
        <w:t xml:space="preserve">  The SDS-PAGE gel is shown on the right (turned sideways).  The bands indicate regions of the gel that are stained with a stain for protein.  The thicker the band, the more protein. The arrow marks the top of the gel (where the mixture of proteins would be applied to the gel before the electric field would be turned on). The lower scale gives the distance from the starting point. The lane marked S contains the standards.  The same pattern was seen whether BME was present or not.</w:t>
      </w:r>
    </w:p>
    <w:p w14:paraId="22175820" w14:textId="77777777" w:rsidR="0035412F" w:rsidRPr="007978E1" w:rsidRDefault="0035412F" w:rsidP="001F3487">
      <w:pPr>
        <w:pStyle w:val="PlainText"/>
        <w:ind w:left="432" w:hanging="144"/>
        <w:jc w:val="both"/>
        <w:rPr>
          <w:rFonts w:asciiTheme="minorHAnsi" w:hAnsiTheme="minorHAnsi" w:cstheme="minorHAnsi"/>
          <w:sz w:val="22"/>
          <w:szCs w:val="22"/>
        </w:rPr>
      </w:pPr>
      <w:proofErr w:type="spellStart"/>
      <w:r w:rsidRPr="007978E1">
        <w:rPr>
          <w:rFonts w:asciiTheme="minorHAnsi" w:hAnsiTheme="minorHAnsi" w:cstheme="minorHAnsi"/>
          <w:sz w:val="22"/>
          <w:szCs w:val="22"/>
        </w:rPr>
        <w:t>i</w:t>
      </w:r>
      <w:proofErr w:type="spellEnd"/>
      <w:r w:rsidRPr="007978E1">
        <w:rPr>
          <w:rFonts w:asciiTheme="minorHAnsi" w:hAnsiTheme="minorHAnsi" w:cstheme="minorHAnsi"/>
          <w:sz w:val="22"/>
          <w:szCs w:val="22"/>
        </w:rPr>
        <w:t>) Would the assay that was used on the size exclusion column work to determine which bands are reverse transcriptase in the SDS-PAGE gel? Why or why not? (2 pts)</w:t>
      </w:r>
    </w:p>
    <w:p w14:paraId="749C7992" w14:textId="77777777" w:rsidR="0035412F" w:rsidRPr="007978E1" w:rsidRDefault="0035412F" w:rsidP="001F3487">
      <w:pPr>
        <w:pStyle w:val="PlainText"/>
        <w:ind w:left="432" w:hanging="144"/>
        <w:jc w:val="both"/>
        <w:rPr>
          <w:rFonts w:asciiTheme="minorHAnsi" w:hAnsiTheme="minorHAnsi" w:cstheme="minorHAnsi"/>
          <w:sz w:val="22"/>
          <w:szCs w:val="22"/>
        </w:rPr>
      </w:pPr>
      <w:r w:rsidRPr="007978E1">
        <w:rPr>
          <w:rFonts w:asciiTheme="minorHAnsi" w:hAnsiTheme="minorHAnsi" w:cstheme="minorHAnsi"/>
          <w:sz w:val="22"/>
          <w:szCs w:val="22"/>
        </w:rPr>
        <w:t>ii) Use the SDS-PAGE gel to determine the molecular weight(s) of the polypeptide chains that are present in this enzyme. Be sure to show your work (5 pts).</w:t>
      </w:r>
    </w:p>
    <w:p w14:paraId="31F0CDDA" w14:textId="77777777" w:rsidR="0035412F" w:rsidRPr="007978E1" w:rsidRDefault="0035412F" w:rsidP="001F3487">
      <w:pPr>
        <w:pStyle w:val="PlainText"/>
        <w:ind w:left="432" w:hanging="144"/>
        <w:jc w:val="both"/>
        <w:rPr>
          <w:rFonts w:asciiTheme="minorHAnsi" w:hAnsiTheme="minorHAnsi" w:cstheme="minorHAnsi"/>
          <w:sz w:val="22"/>
          <w:szCs w:val="22"/>
        </w:rPr>
      </w:pPr>
      <w:r w:rsidRPr="007978E1">
        <w:rPr>
          <w:rFonts w:asciiTheme="minorHAnsi" w:hAnsiTheme="minorHAnsi" w:cstheme="minorHAnsi"/>
          <w:sz w:val="22"/>
          <w:szCs w:val="22"/>
        </w:rPr>
        <w:t>iii) Use the elution profile from the size exclusion column to determine the native molecular weight of reverse transcriptase (5 pts).</w:t>
      </w:r>
    </w:p>
    <w:p w14:paraId="7E15E8C0" w14:textId="7E3273BA" w:rsidR="0035412F" w:rsidRPr="007978E1" w:rsidRDefault="0035412F" w:rsidP="001F3487">
      <w:pPr>
        <w:pStyle w:val="PlainText"/>
        <w:ind w:left="432" w:hanging="144"/>
        <w:jc w:val="both"/>
        <w:rPr>
          <w:rFonts w:asciiTheme="minorHAnsi" w:hAnsiTheme="minorHAnsi" w:cstheme="minorHAnsi"/>
          <w:sz w:val="22"/>
          <w:szCs w:val="22"/>
        </w:rPr>
      </w:pPr>
      <w:r w:rsidRPr="007978E1">
        <w:rPr>
          <w:rFonts w:asciiTheme="minorHAnsi" w:hAnsiTheme="minorHAnsi" w:cstheme="minorHAnsi"/>
          <w:sz w:val="22"/>
          <w:szCs w:val="22"/>
        </w:rPr>
        <w:t>iv) Determine the quaternary structure of HIV reverse transcriptase by combining the information from the size exclusion data with that from SDS-PAGE. Indicate the presence of any disulfide bonds. Please show your work (5 pts).</w:t>
      </w:r>
    </w:p>
    <w:p w14:paraId="298F15AC" w14:textId="708EA738" w:rsidR="0035412F" w:rsidRPr="007978E1" w:rsidRDefault="00B411F3" w:rsidP="001F3487">
      <w:pPr>
        <w:pStyle w:val="PlainText"/>
        <w:ind w:left="288" w:hanging="288"/>
        <w:jc w:val="both"/>
        <w:rPr>
          <w:rFonts w:asciiTheme="minorHAnsi" w:hAnsiTheme="minorHAnsi" w:cstheme="minorHAnsi"/>
          <w:sz w:val="22"/>
          <w:szCs w:val="22"/>
        </w:rPr>
      </w:pPr>
      <w:r>
        <w:rPr>
          <w:noProof/>
        </w:rPr>
        <w:drawing>
          <wp:anchor distT="0" distB="0" distL="114300" distR="114300" simplePos="0" relativeHeight="251657728" behindDoc="0" locked="0" layoutInCell="1" allowOverlap="1" wp14:anchorId="320F8DDD" wp14:editId="38107A26">
            <wp:simplePos x="0" y="0"/>
            <wp:positionH relativeFrom="column">
              <wp:posOffset>4931576</wp:posOffset>
            </wp:positionH>
            <wp:positionV relativeFrom="paragraph">
              <wp:posOffset>8890</wp:posOffset>
            </wp:positionV>
            <wp:extent cx="1388110" cy="1391920"/>
            <wp:effectExtent l="0" t="0" r="0" b="0"/>
            <wp:wrapSquare wrapText="bothSides"/>
            <wp:docPr id="2" name="Picture 2" descr="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a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110" cy="13919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2</w:t>
      </w:r>
      <w:r w:rsidR="0035412F" w:rsidRPr="007978E1">
        <w:rPr>
          <w:rFonts w:asciiTheme="minorHAnsi" w:hAnsiTheme="minorHAnsi" w:cstheme="minorHAnsi"/>
          <w:sz w:val="22"/>
          <w:szCs w:val="22"/>
        </w:rPr>
        <w:t xml:space="preserve">. (5 pts, 10 min) An electron density map can be viewed on a </w:t>
      </w:r>
      <w:proofErr w:type="spellStart"/>
      <w:r w:rsidR="0035412F" w:rsidRPr="007978E1">
        <w:rPr>
          <w:rFonts w:asciiTheme="minorHAnsi" w:hAnsiTheme="minorHAnsi" w:cstheme="minorHAnsi"/>
          <w:sz w:val="22"/>
          <w:szCs w:val="22"/>
        </w:rPr>
        <w:t>Jmol</w:t>
      </w:r>
      <w:proofErr w:type="spellEnd"/>
      <w:r w:rsidR="0035412F" w:rsidRPr="007978E1">
        <w:rPr>
          <w:rFonts w:asciiTheme="minorHAnsi" w:hAnsiTheme="minorHAnsi" w:cstheme="minorHAnsi"/>
          <w:sz w:val="22"/>
          <w:szCs w:val="22"/>
        </w:rPr>
        <w:t xml:space="preserve"> page by selecting the link to </w:t>
      </w:r>
      <w:proofErr w:type="spellStart"/>
      <w:r w:rsidR="0035412F" w:rsidRPr="007978E1">
        <w:rPr>
          <w:rFonts w:asciiTheme="minorHAnsi" w:hAnsiTheme="minorHAnsi" w:cstheme="minorHAnsi"/>
          <w:sz w:val="22"/>
          <w:szCs w:val="22"/>
        </w:rPr>
        <w:t>jmol_xray</w:t>
      </w:r>
      <w:proofErr w:type="spellEnd"/>
      <w:r w:rsidR="0035412F" w:rsidRPr="007978E1">
        <w:rPr>
          <w:rFonts w:asciiTheme="minorHAnsi" w:hAnsiTheme="minorHAnsi" w:cstheme="minorHAnsi"/>
          <w:sz w:val="22"/>
          <w:szCs w:val="22"/>
        </w:rPr>
        <w:t xml:space="preserve"> on the </w:t>
      </w:r>
      <w:proofErr w:type="spellStart"/>
      <w:r w:rsidR="0035412F" w:rsidRPr="007978E1">
        <w:rPr>
          <w:rFonts w:asciiTheme="minorHAnsi" w:hAnsiTheme="minorHAnsi" w:cstheme="minorHAnsi"/>
          <w:sz w:val="22"/>
          <w:szCs w:val="22"/>
        </w:rPr>
        <w:t>Jmol</w:t>
      </w:r>
      <w:proofErr w:type="spellEnd"/>
      <w:r w:rsidR="0035412F" w:rsidRPr="007978E1">
        <w:rPr>
          <w:rFonts w:asciiTheme="minorHAnsi" w:hAnsiTheme="minorHAnsi" w:cstheme="minorHAnsi"/>
          <w:sz w:val="22"/>
          <w:szCs w:val="22"/>
        </w:rPr>
        <w:t xml:space="preserve"> link page.   The buttons on this page will trace the main-chain through this electron density as well as give you some choices regarding the sidechain of the residue.  Determine the amino acid sequence that best fits the experimental electron density.  Briefly justify your answer.</w:t>
      </w:r>
    </w:p>
    <w:p w14:paraId="713F2E24" w14:textId="30CC7B52" w:rsidR="0035412F" w:rsidRDefault="00B411F3" w:rsidP="001F3487">
      <w:pPr>
        <w:pStyle w:val="PlainText"/>
        <w:ind w:left="288" w:hanging="288"/>
        <w:jc w:val="both"/>
        <w:rPr>
          <w:rFonts w:asciiTheme="minorHAnsi" w:hAnsiTheme="minorHAnsi" w:cstheme="minorHAnsi"/>
          <w:sz w:val="22"/>
          <w:szCs w:val="22"/>
        </w:rPr>
      </w:pPr>
      <w:r>
        <w:rPr>
          <w:rFonts w:asciiTheme="minorHAnsi" w:hAnsiTheme="minorHAnsi" w:cstheme="minorHAnsi"/>
          <w:sz w:val="22"/>
          <w:szCs w:val="22"/>
        </w:rPr>
        <w:t>3</w:t>
      </w:r>
      <w:r w:rsidR="0035412F" w:rsidRPr="007978E1">
        <w:rPr>
          <w:rFonts w:asciiTheme="minorHAnsi" w:hAnsiTheme="minorHAnsi" w:cstheme="minorHAnsi"/>
          <w:sz w:val="22"/>
          <w:szCs w:val="22"/>
        </w:rPr>
        <w:t>. (5 pts, 5 min) We recently determined the structure of a protein in our lab and the Ramachandran plot for the final fitted structure is shown on the right.  Is our model of the structure likely correct, or not? Briefly justify your answer.</w:t>
      </w:r>
    </w:p>
    <w:p w14:paraId="20643130" w14:textId="0858846E" w:rsidR="00B411F3" w:rsidRDefault="00B411F3" w:rsidP="00B411F3">
      <w:pPr>
        <w:pStyle w:val="PlainText"/>
        <w:spacing w:before="120"/>
        <w:ind w:left="288" w:hanging="288"/>
        <w:jc w:val="both"/>
        <w:rPr>
          <w:rFonts w:asciiTheme="minorHAnsi" w:hAnsiTheme="minorHAnsi" w:cs="Courier New"/>
          <w:sz w:val="22"/>
          <w:szCs w:val="22"/>
        </w:rPr>
      </w:pPr>
      <w:r>
        <w:rPr>
          <w:rFonts w:asciiTheme="minorHAnsi" w:hAnsiTheme="minorHAnsi" w:cs="Courier New"/>
          <w:noProof/>
          <w:sz w:val="22"/>
          <w:szCs w:val="22"/>
        </w:rPr>
        <w:object w:dxaOrig="1440" w:dyaOrig="1440" w14:anchorId="2746D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7.4pt;margin-top:11.4pt;width:63.2pt;height:104.25pt;z-index:251673600;mso-position-horizontal-relative:text;mso-position-vertical-relative:text">
            <v:imagedata r:id="rId9" o:title=""/>
            <w10:wrap type="square"/>
          </v:shape>
          <o:OLEObject Type="Embed" ProgID="MDLDrawOLE.MDLDrawObject.1" ShapeID="_x0000_s1027" DrawAspect="Content" ObjectID="_1634545488" r:id="rId10"/>
        </w:object>
      </w:r>
      <w:r>
        <w:rPr>
          <w:rFonts w:asciiTheme="minorHAnsi" w:hAnsiTheme="minorHAnsi" w:cs="Courier New"/>
          <w:sz w:val="22"/>
          <w:szCs w:val="22"/>
        </w:rPr>
        <w:t>4</w:t>
      </w:r>
      <w:r w:rsidRPr="00A3192C">
        <w:rPr>
          <w:rFonts w:asciiTheme="minorHAnsi" w:hAnsiTheme="minorHAnsi" w:cs="Courier New"/>
          <w:sz w:val="22"/>
          <w:szCs w:val="22"/>
        </w:rPr>
        <w:t>. (5 pts,</w:t>
      </w:r>
      <w:r>
        <w:rPr>
          <w:rFonts w:asciiTheme="minorHAnsi" w:hAnsiTheme="minorHAnsi" w:cs="Courier New"/>
          <w:sz w:val="22"/>
          <w:szCs w:val="22"/>
        </w:rPr>
        <w:t xml:space="preserve"> 5</w:t>
      </w:r>
      <w:r w:rsidRPr="00A3192C">
        <w:rPr>
          <w:rFonts w:asciiTheme="minorHAnsi" w:hAnsiTheme="minorHAnsi" w:cs="Courier New"/>
          <w:sz w:val="22"/>
          <w:szCs w:val="22"/>
        </w:rPr>
        <w:t xml:space="preserve"> min) Draw the red</w:t>
      </w:r>
      <w:r>
        <w:rPr>
          <w:rFonts w:asciiTheme="minorHAnsi" w:hAnsiTheme="minorHAnsi" w:cs="Courier New"/>
          <w:sz w:val="22"/>
          <w:szCs w:val="22"/>
        </w:rPr>
        <w:t>uced Haworth representation for</w:t>
      </w:r>
      <w:r w:rsidRPr="00A3192C">
        <w:rPr>
          <w:rFonts w:asciiTheme="minorHAnsi" w:hAnsiTheme="minorHAnsi" w:cs="Courier New"/>
          <w:sz w:val="22"/>
          <w:szCs w:val="22"/>
        </w:rPr>
        <w:t xml:space="preserve"> the </w:t>
      </w:r>
      <w:r w:rsidRPr="00907494">
        <w:rPr>
          <w:rFonts w:asciiTheme="minorHAnsi" w:hAnsiTheme="minorHAnsi" w:cs="Courier New"/>
          <w:b/>
          <w:sz w:val="22"/>
          <w:szCs w:val="22"/>
        </w:rPr>
        <w:t>L form</w:t>
      </w:r>
      <w:r w:rsidRPr="00A3192C">
        <w:rPr>
          <w:rFonts w:asciiTheme="minorHAnsi" w:hAnsiTheme="minorHAnsi" w:cs="Courier New"/>
          <w:sz w:val="22"/>
          <w:szCs w:val="22"/>
        </w:rPr>
        <w:t xml:space="preserve"> of the </w:t>
      </w:r>
      <w:r>
        <w:rPr>
          <w:rFonts w:asciiTheme="minorHAnsi" w:hAnsiTheme="minorHAnsi" w:cs="Courier New"/>
          <w:sz w:val="22"/>
          <w:szCs w:val="22"/>
        </w:rPr>
        <w:t xml:space="preserve">monosaccharide </w:t>
      </w:r>
      <w:r w:rsidRPr="00A3192C">
        <w:rPr>
          <w:rFonts w:asciiTheme="minorHAnsi" w:hAnsiTheme="minorHAnsi" w:cs="Courier New"/>
          <w:sz w:val="22"/>
          <w:szCs w:val="22"/>
        </w:rPr>
        <w:t xml:space="preserve">sugar shown on </w:t>
      </w:r>
      <w:r>
        <w:rPr>
          <w:rFonts w:asciiTheme="minorHAnsi" w:hAnsiTheme="minorHAnsi" w:cs="Courier New"/>
          <w:sz w:val="22"/>
          <w:szCs w:val="22"/>
        </w:rPr>
        <w:t xml:space="preserve">the </w:t>
      </w:r>
      <w:r>
        <w:rPr>
          <w:rFonts w:asciiTheme="minorHAnsi" w:hAnsiTheme="minorHAnsi" w:cs="Courier New"/>
          <w:sz w:val="22"/>
          <w:szCs w:val="22"/>
        </w:rPr>
        <w:t xml:space="preserve">extreme </w:t>
      </w:r>
      <w:r>
        <w:rPr>
          <w:rFonts w:asciiTheme="minorHAnsi" w:hAnsiTheme="minorHAnsi" w:cs="Courier New"/>
          <w:sz w:val="22"/>
          <w:szCs w:val="22"/>
        </w:rPr>
        <w:t>right.  A</w:t>
      </w:r>
      <w:r w:rsidRPr="00A3192C">
        <w:rPr>
          <w:rFonts w:asciiTheme="minorHAnsi" w:hAnsiTheme="minorHAnsi" w:cs="Courier New"/>
          <w:sz w:val="22"/>
          <w:szCs w:val="22"/>
        </w:rPr>
        <w:t xml:space="preserve">ssume the configuration of the anomeric carbon is </w:t>
      </w:r>
      <w:r>
        <w:rPr>
          <w:rFonts w:asciiTheme="minorHAnsi" w:hAnsiTheme="minorHAnsi" w:cs="Courier New"/>
          <w:sz w:val="22"/>
          <w:szCs w:val="22"/>
        </w:rPr>
        <w:sym w:font="Symbol" w:char="F061"/>
      </w:r>
      <w:r w:rsidRPr="00A3192C">
        <w:rPr>
          <w:rFonts w:asciiTheme="minorHAnsi" w:hAnsiTheme="minorHAnsi" w:cs="Courier New"/>
          <w:sz w:val="22"/>
          <w:szCs w:val="22"/>
        </w:rPr>
        <w:t>.</w:t>
      </w:r>
      <w:r>
        <w:rPr>
          <w:rFonts w:asciiTheme="minorHAnsi" w:hAnsiTheme="minorHAnsi" w:cs="Courier New"/>
          <w:sz w:val="22"/>
          <w:szCs w:val="22"/>
        </w:rPr>
        <w:t xml:space="preserve"> </w:t>
      </w:r>
    </w:p>
    <w:p w14:paraId="3EBFCACA" w14:textId="462413A2" w:rsidR="00B411F3" w:rsidRDefault="00B411F3" w:rsidP="00B411F3">
      <w:pPr>
        <w:pStyle w:val="PlainText"/>
        <w:spacing w:before="120"/>
        <w:ind w:left="288" w:hanging="288"/>
        <w:jc w:val="both"/>
        <w:rPr>
          <w:rFonts w:asciiTheme="minorHAnsi" w:hAnsiTheme="minorHAnsi" w:cs="Courier New"/>
          <w:sz w:val="22"/>
          <w:szCs w:val="22"/>
        </w:rPr>
      </w:pPr>
      <w:r>
        <w:rPr>
          <w:rFonts w:asciiTheme="minorHAnsi" w:hAnsiTheme="minorHAnsi" w:cs="Courier New"/>
          <w:noProof/>
          <w:sz w:val="22"/>
          <w:szCs w:val="22"/>
        </w:rPr>
        <w:object w:dxaOrig="1440" w:dyaOrig="1440" w14:anchorId="64AD8A76">
          <v:shape id="_x0000_s1028" type="#_x0000_t75" style="position:absolute;left:0;text-align:left;margin-left:287.25pt;margin-top:12.5pt;width:101.6pt;height:57pt;z-index:251674624;mso-wrap-distance-left:14.4pt;mso-wrap-distance-top:7.2pt;mso-wrap-distance-right:0;mso-wrap-distance-bottom:7.2pt;mso-position-vertical-relative:text">
            <v:imagedata r:id="rId11" o:title="" cropbottom="20786f" cropright="19210f"/>
            <w10:wrap type="square" side="left"/>
          </v:shape>
          <o:OLEObject Type="Embed" ProgID="MDLDrawOLE.MDLDrawObject.1" ShapeID="_x0000_s1028" DrawAspect="Content" ObjectID="_1634545489" r:id="rId12"/>
        </w:object>
      </w:r>
      <w:r>
        <w:rPr>
          <w:rFonts w:asciiTheme="minorHAnsi" w:hAnsiTheme="minorHAnsi" w:cs="Courier New"/>
          <w:sz w:val="22"/>
          <w:szCs w:val="22"/>
        </w:rPr>
        <w:t>5</w:t>
      </w:r>
      <w:r w:rsidRPr="00A3192C">
        <w:rPr>
          <w:rFonts w:asciiTheme="minorHAnsi" w:hAnsiTheme="minorHAnsi" w:cs="Courier New"/>
          <w:sz w:val="22"/>
          <w:szCs w:val="22"/>
        </w:rPr>
        <w:t xml:space="preserve">. (5 pts, 5 min) Name the disaccharide shown to the right.  </w:t>
      </w:r>
    </w:p>
    <w:p w14:paraId="7398534C" w14:textId="6A750F72" w:rsidR="00B411F3" w:rsidRDefault="00B411F3" w:rsidP="00B411F3">
      <w:pPr>
        <w:spacing w:before="120"/>
        <w:ind w:left="288" w:hanging="288"/>
        <w:jc w:val="both"/>
        <w:rPr>
          <w:rFonts w:cstheme="minorHAnsi"/>
        </w:rPr>
      </w:pPr>
      <w:r>
        <w:rPr>
          <w:rFonts w:cstheme="minorHAnsi"/>
        </w:rPr>
        <w:t>6</w:t>
      </w:r>
      <w:r w:rsidRPr="00534C0C">
        <w:rPr>
          <w:rFonts w:cstheme="minorHAnsi"/>
        </w:rPr>
        <w:t>. (5 pts, 5 min) Corn oil is a triglyceride with a high concentration of linoleic acid (C18:</w:t>
      </w:r>
      <w:r>
        <w:rPr>
          <w:rFonts w:cstheme="minorHAnsi"/>
        </w:rPr>
        <w:t xml:space="preserve">2 </w:t>
      </w:r>
      <w:proofErr w:type="gramStart"/>
      <w:r w:rsidRPr="00534C0C">
        <w:rPr>
          <w:rFonts w:cstheme="minorHAnsi"/>
          <w:i/>
          <w:iCs/>
        </w:rPr>
        <w:t>cis</w:t>
      </w:r>
      <w:r w:rsidRPr="00534C0C">
        <w:rPr>
          <w:rFonts w:cstheme="minorHAnsi"/>
        </w:rPr>
        <w:t>,</w:t>
      </w:r>
      <w:r w:rsidRPr="00534C0C">
        <w:rPr>
          <w:rFonts w:cstheme="minorHAnsi"/>
          <w:i/>
          <w:iCs/>
        </w:rPr>
        <w:t>cis</w:t>
      </w:r>
      <w:proofErr w:type="gramEnd"/>
      <w:r w:rsidRPr="00534C0C">
        <w:rPr>
          <w:rFonts w:cstheme="minorHAnsi"/>
        </w:rPr>
        <w:t>-Δ</w:t>
      </w:r>
      <w:r w:rsidRPr="00534C0C">
        <w:rPr>
          <w:rFonts w:cstheme="minorHAnsi"/>
          <w:vertAlign w:val="superscript"/>
        </w:rPr>
        <w:t>9</w:t>
      </w:r>
      <w:r w:rsidRPr="00534C0C">
        <w:rPr>
          <w:rFonts w:cstheme="minorHAnsi"/>
        </w:rPr>
        <w:t>,Δ</w:t>
      </w:r>
      <w:r w:rsidRPr="00534C0C">
        <w:rPr>
          <w:rFonts w:cstheme="minorHAnsi"/>
          <w:vertAlign w:val="superscript"/>
        </w:rPr>
        <w:t>12</w:t>
      </w:r>
      <w:r w:rsidRPr="00534C0C">
        <w:rPr>
          <w:rFonts w:cstheme="minorHAnsi"/>
        </w:rPr>
        <w:t xml:space="preserve">) as the fatty acid component. Draw the triglyceride and explain why corn oil is a liquid at </w:t>
      </w:r>
      <w:r>
        <w:rPr>
          <w:rFonts w:cstheme="minorHAnsi"/>
        </w:rPr>
        <w:t>20 C</w:t>
      </w:r>
      <w:r w:rsidRPr="00534C0C">
        <w:rPr>
          <w:rFonts w:cstheme="minorHAnsi"/>
        </w:rPr>
        <w:t>.</w:t>
      </w:r>
    </w:p>
    <w:p w14:paraId="35C0887D" w14:textId="1CB66365" w:rsidR="00B411F3" w:rsidRDefault="00B411F3" w:rsidP="00B411F3">
      <w:pPr>
        <w:spacing w:before="120"/>
        <w:ind w:left="288" w:hanging="288"/>
        <w:jc w:val="both"/>
        <w:rPr>
          <w:rFonts w:cstheme="minorHAnsi"/>
        </w:rPr>
      </w:pPr>
      <w:r>
        <w:rPr>
          <w:rFonts w:cstheme="minorHAnsi"/>
        </w:rPr>
        <w:t>7</w:t>
      </w:r>
      <w:r>
        <w:rPr>
          <w:rFonts w:cstheme="minorHAnsi"/>
        </w:rPr>
        <w:t>. (5 pts, 5 min) Corn oil margarine, a substitute for butter, can be made by chemically altering corn oil.  The reaction does not change the number of carbons, but raises the melting temperature so that margarine is a solid at 20 C.  What is the chemical alteration?</w:t>
      </w:r>
    </w:p>
    <w:p w14:paraId="3941B3B7" w14:textId="20A02810" w:rsidR="00B411F3" w:rsidRDefault="00B411F3" w:rsidP="00B411F3">
      <w:pPr>
        <w:spacing w:before="120"/>
        <w:ind w:left="288" w:hanging="288"/>
        <w:jc w:val="both"/>
        <w:rPr>
          <w:rFonts w:cstheme="minorHAnsi"/>
        </w:rPr>
      </w:pPr>
    </w:p>
    <w:p w14:paraId="3B2DB119" w14:textId="77777777" w:rsidR="00B411F3" w:rsidRDefault="00B411F3" w:rsidP="00B411F3">
      <w:pPr>
        <w:spacing w:before="120"/>
        <w:ind w:left="288" w:hanging="288"/>
        <w:jc w:val="both"/>
        <w:rPr>
          <w:rFonts w:cstheme="minorHAnsi"/>
        </w:rPr>
      </w:pPr>
    </w:p>
    <w:p w14:paraId="3641033F" w14:textId="62D5A5AC" w:rsidR="00B411F3" w:rsidRPr="00534C0C" w:rsidRDefault="00B411F3" w:rsidP="00B411F3">
      <w:pPr>
        <w:spacing w:before="120"/>
        <w:ind w:left="288" w:hanging="288"/>
        <w:jc w:val="both"/>
        <w:rPr>
          <w:rFonts w:cstheme="minorHAnsi"/>
        </w:rPr>
      </w:pPr>
      <w:r>
        <w:rPr>
          <w:rFonts w:cstheme="minorHAnsi"/>
        </w:rPr>
        <w:lastRenderedPageBreak/>
        <w:t>8</w:t>
      </w:r>
      <w:r w:rsidRPr="00534C0C">
        <w:rPr>
          <w:rFonts w:cstheme="minorHAnsi"/>
        </w:rPr>
        <w:t xml:space="preserve">. (8 pts, 15 min) View the </w:t>
      </w:r>
      <w:proofErr w:type="spellStart"/>
      <w:r w:rsidRPr="00534C0C">
        <w:rPr>
          <w:rFonts w:cstheme="minorHAnsi"/>
        </w:rPr>
        <w:t>Jmol</w:t>
      </w:r>
      <w:proofErr w:type="spellEnd"/>
      <w:r w:rsidRPr="00534C0C">
        <w:rPr>
          <w:rFonts w:cstheme="minorHAnsi"/>
        </w:rPr>
        <w:t xml:space="preserve"> page that displays the membrane protein bacteriorhodopsin by following the link to </w:t>
      </w:r>
      <w:proofErr w:type="spellStart"/>
      <w:r w:rsidRPr="00534C0C">
        <w:rPr>
          <w:rFonts w:cstheme="minorHAnsi"/>
          <w:b/>
          <w:i/>
        </w:rPr>
        <w:t>jmol_</w:t>
      </w:r>
      <w:r>
        <w:rPr>
          <w:rFonts w:cstheme="minorHAnsi"/>
          <w:b/>
          <w:i/>
        </w:rPr>
        <w:t>br</w:t>
      </w:r>
      <w:proofErr w:type="spellEnd"/>
      <w:r w:rsidRPr="00534C0C">
        <w:rPr>
          <w:rFonts w:cstheme="minorHAnsi"/>
        </w:rPr>
        <w:t xml:space="preserve">.  The following is the polypeptide sequence of part of one of the </w:t>
      </w:r>
      <w:r w:rsidRPr="00534C0C">
        <w:rPr>
          <w:rFonts w:cstheme="minorHAnsi"/>
        </w:rPr>
        <w:sym w:font="Symbol" w:char="F061"/>
      </w:r>
      <w:r w:rsidRPr="00534C0C">
        <w:rPr>
          <w:rFonts w:cstheme="minorHAnsi"/>
        </w:rPr>
        <w:t>-helices in this protein.</w:t>
      </w:r>
    </w:p>
    <w:p w14:paraId="77264793" w14:textId="77777777" w:rsidR="00B411F3" w:rsidRPr="00534C0C" w:rsidRDefault="00B411F3" w:rsidP="00B411F3">
      <w:pPr>
        <w:ind w:left="288" w:hanging="288"/>
        <w:jc w:val="center"/>
        <w:rPr>
          <w:rFonts w:cstheme="minorHAnsi"/>
          <w:vertAlign w:val="subscript"/>
        </w:rPr>
      </w:pPr>
      <w:r w:rsidRPr="00534C0C">
        <w:rPr>
          <w:rFonts w:cstheme="minorHAnsi"/>
        </w:rPr>
        <w:t>Trp</w:t>
      </w:r>
      <w:r w:rsidRPr="00534C0C">
        <w:rPr>
          <w:rFonts w:cstheme="minorHAnsi"/>
          <w:vertAlign w:val="subscript"/>
        </w:rPr>
        <w:t>79</w:t>
      </w:r>
      <w:r w:rsidRPr="00534C0C">
        <w:rPr>
          <w:rFonts w:cstheme="minorHAnsi"/>
        </w:rPr>
        <w:t>-Ala</w:t>
      </w:r>
      <w:r w:rsidRPr="00534C0C">
        <w:rPr>
          <w:rFonts w:cstheme="minorHAnsi"/>
          <w:vertAlign w:val="subscript"/>
        </w:rPr>
        <w:t>80</w:t>
      </w:r>
      <w:r w:rsidRPr="00534C0C">
        <w:rPr>
          <w:rFonts w:cstheme="minorHAnsi"/>
        </w:rPr>
        <w:t>-Arg</w:t>
      </w:r>
      <w:r w:rsidRPr="00534C0C">
        <w:rPr>
          <w:rFonts w:cstheme="minorHAnsi"/>
          <w:vertAlign w:val="subscript"/>
        </w:rPr>
        <w:t>81</w:t>
      </w:r>
      <w:r w:rsidRPr="00534C0C">
        <w:rPr>
          <w:rFonts w:cstheme="minorHAnsi"/>
        </w:rPr>
        <w:t>-Tyr</w:t>
      </w:r>
      <w:r w:rsidRPr="00534C0C">
        <w:rPr>
          <w:rFonts w:cstheme="minorHAnsi"/>
          <w:vertAlign w:val="subscript"/>
        </w:rPr>
        <w:t>82</w:t>
      </w:r>
      <w:r w:rsidRPr="00534C0C">
        <w:rPr>
          <w:rFonts w:cstheme="minorHAnsi"/>
        </w:rPr>
        <w:t>-Ala</w:t>
      </w:r>
      <w:r w:rsidRPr="00534C0C">
        <w:rPr>
          <w:rFonts w:cstheme="minorHAnsi"/>
          <w:vertAlign w:val="subscript"/>
        </w:rPr>
        <w:t>83</w:t>
      </w:r>
      <w:r w:rsidRPr="00534C0C">
        <w:rPr>
          <w:rFonts w:cstheme="minorHAnsi"/>
        </w:rPr>
        <w:t>-Asp</w:t>
      </w:r>
      <w:r w:rsidRPr="00534C0C">
        <w:rPr>
          <w:rFonts w:cstheme="minorHAnsi"/>
          <w:vertAlign w:val="subscript"/>
        </w:rPr>
        <w:t>84</w:t>
      </w:r>
      <w:r w:rsidRPr="00534C0C">
        <w:rPr>
          <w:rFonts w:cstheme="minorHAnsi"/>
        </w:rPr>
        <w:t>-Trp</w:t>
      </w:r>
      <w:r w:rsidRPr="00534C0C">
        <w:rPr>
          <w:rFonts w:cstheme="minorHAnsi"/>
          <w:vertAlign w:val="subscript"/>
        </w:rPr>
        <w:t>85</w:t>
      </w:r>
      <w:r w:rsidRPr="00534C0C">
        <w:rPr>
          <w:rFonts w:cstheme="minorHAnsi"/>
        </w:rPr>
        <w:t>-Leu</w:t>
      </w:r>
      <w:r w:rsidRPr="00534C0C">
        <w:rPr>
          <w:rFonts w:cstheme="minorHAnsi"/>
          <w:vertAlign w:val="subscript"/>
        </w:rPr>
        <w:t>86</w:t>
      </w:r>
      <w:r w:rsidRPr="00534C0C">
        <w:rPr>
          <w:rFonts w:cstheme="minorHAnsi"/>
        </w:rPr>
        <w:t>-Phe</w:t>
      </w:r>
      <w:r w:rsidRPr="00534C0C">
        <w:rPr>
          <w:rFonts w:cstheme="minorHAnsi"/>
          <w:vertAlign w:val="subscript"/>
        </w:rPr>
        <w:t>87</w:t>
      </w:r>
      <w:r w:rsidRPr="00534C0C">
        <w:rPr>
          <w:rFonts w:cstheme="minorHAnsi"/>
        </w:rPr>
        <w:t>-Thr</w:t>
      </w:r>
      <w:r w:rsidRPr="00534C0C">
        <w:rPr>
          <w:rFonts w:cstheme="minorHAnsi"/>
          <w:vertAlign w:val="subscript"/>
        </w:rPr>
        <w:t>88</w:t>
      </w:r>
      <w:r w:rsidRPr="00534C0C">
        <w:rPr>
          <w:rFonts w:cstheme="minorHAnsi"/>
        </w:rPr>
        <w:t>-Thr</w:t>
      </w:r>
      <w:r w:rsidRPr="00534C0C">
        <w:rPr>
          <w:rFonts w:cstheme="minorHAnsi"/>
          <w:vertAlign w:val="subscript"/>
        </w:rPr>
        <w:t>89</w:t>
      </w:r>
      <w:r w:rsidRPr="00534C0C">
        <w:rPr>
          <w:rFonts w:cstheme="minorHAnsi"/>
        </w:rPr>
        <w:t>-Pro</w:t>
      </w:r>
      <w:r w:rsidRPr="00534C0C">
        <w:rPr>
          <w:rFonts w:cstheme="minorHAnsi"/>
          <w:vertAlign w:val="subscript"/>
        </w:rPr>
        <w:t>90</w:t>
      </w:r>
      <w:r w:rsidRPr="00534C0C">
        <w:rPr>
          <w:rFonts w:cstheme="minorHAnsi"/>
        </w:rPr>
        <w:t>-Leu</w:t>
      </w:r>
      <w:r w:rsidRPr="00534C0C">
        <w:rPr>
          <w:rFonts w:cstheme="minorHAnsi"/>
          <w:vertAlign w:val="subscript"/>
        </w:rPr>
        <w:t>91</w:t>
      </w:r>
    </w:p>
    <w:p w14:paraId="1294BB61" w14:textId="77777777" w:rsidR="00B411F3" w:rsidRPr="00534C0C" w:rsidRDefault="00B411F3" w:rsidP="00B411F3">
      <w:pPr>
        <w:spacing w:before="60"/>
        <w:ind w:left="576" w:hanging="288"/>
        <w:jc w:val="both"/>
        <w:rPr>
          <w:rFonts w:cstheme="minorHAnsi"/>
        </w:rPr>
      </w:pPr>
      <w:r>
        <w:rPr>
          <w:rFonts w:cstheme="minorHAnsi"/>
          <w:noProof/>
        </w:rPr>
        <w:drawing>
          <wp:anchor distT="0" distB="0" distL="114300" distR="114300" simplePos="0" relativeHeight="251666944" behindDoc="0" locked="0" layoutInCell="1" allowOverlap="1" wp14:anchorId="6D0E0184" wp14:editId="550CE42C">
            <wp:simplePos x="0" y="0"/>
            <wp:positionH relativeFrom="column">
              <wp:posOffset>4738839</wp:posOffset>
            </wp:positionH>
            <wp:positionV relativeFrom="paragraph">
              <wp:posOffset>69850</wp:posOffset>
            </wp:positionV>
            <wp:extent cx="1735455" cy="18427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al_wheel_new.jpg"/>
                    <pic:cNvPicPr/>
                  </pic:nvPicPr>
                  <pic:blipFill rotWithShape="1">
                    <a:blip r:embed="rId13">
                      <a:extLst>
                        <a:ext uri="{28A0092B-C50C-407E-A947-70E740481C1C}">
                          <a14:useLocalDpi xmlns:a14="http://schemas.microsoft.com/office/drawing/2010/main" val="0"/>
                        </a:ext>
                      </a:extLst>
                    </a:blip>
                    <a:srcRect l="13433" t="-18" r="13958" b="1"/>
                    <a:stretch/>
                  </pic:blipFill>
                  <pic:spPr bwMode="auto">
                    <a:xfrm>
                      <a:off x="0" y="0"/>
                      <a:ext cx="1735455" cy="1842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34C0C">
        <w:rPr>
          <w:rFonts w:cstheme="minorHAnsi"/>
        </w:rPr>
        <w:t>i</w:t>
      </w:r>
      <w:proofErr w:type="spellEnd"/>
      <w:r w:rsidRPr="00534C0C">
        <w:rPr>
          <w:rFonts w:cstheme="minorHAnsi"/>
        </w:rPr>
        <w:t>) Beginning with Ala</w:t>
      </w:r>
      <w:r w:rsidRPr="00534C0C">
        <w:rPr>
          <w:rFonts w:cstheme="minorHAnsi"/>
          <w:vertAlign w:val="subscript"/>
        </w:rPr>
        <w:t>80</w:t>
      </w:r>
      <w:r w:rsidRPr="00534C0C">
        <w:rPr>
          <w:rFonts w:cstheme="minorHAnsi"/>
        </w:rPr>
        <w:t xml:space="preserve"> as the second residue, write the name of the amino acid on the ‘helical wheel’</w:t>
      </w:r>
      <w:r>
        <w:rPr>
          <w:rFonts w:cstheme="minorHAnsi"/>
        </w:rPr>
        <w:t xml:space="preserve"> that is shown on the right</w:t>
      </w:r>
      <w:r w:rsidRPr="00534C0C">
        <w:rPr>
          <w:rFonts w:cstheme="minorHAnsi"/>
        </w:rPr>
        <w:t xml:space="preserve"> (Trp</w:t>
      </w:r>
      <w:r w:rsidRPr="00534C0C">
        <w:rPr>
          <w:rFonts w:cstheme="minorHAnsi"/>
          <w:vertAlign w:val="subscript"/>
        </w:rPr>
        <w:t>79</w:t>
      </w:r>
      <w:r w:rsidRPr="00534C0C">
        <w:rPr>
          <w:rFonts w:cstheme="minorHAnsi"/>
        </w:rPr>
        <w:t xml:space="preserve"> has been done for you). The helical wheel represents a “top view” and shows the projection of amino acid sidechains from the helix</w:t>
      </w:r>
      <w:r>
        <w:rPr>
          <w:rFonts w:cstheme="minorHAnsi"/>
        </w:rPr>
        <w:t xml:space="preserve"> with a line connecting sequential residues.</w:t>
      </w:r>
    </w:p>
    <w:p w14:paraId="6EE53E25" w14:textId="77777777" w:rsidR="00B411F3" w:rsidRPr="00534C0C" w:rsidRDefault="00B411F3" w:rsidP="00B411F3">
      <w:pPr>
        <w:spacing w:before="60"/>
        <w:ind w:left="576" w:hanging="288"/>
        <w:jc w:val="both"/>
        <w:rPr>
          <w:rFonts w:cstheme="minorHAnsi"/>
        </w:rPr>
      </w:pPr>
      <w:r w:rsidRPr="00534C0C">
        <w:rPr>
          <w:rFonts w:cstheme="minorHAnsi"/>
        </w:rPr>
        <w:t>ii) The angle between successive spokes or positions on this wheel is 100</w:t>
      </w:r>
      <w:r w:rsidRPr="00534C0C">
        <w:rPr>
          <w:rFonts w:cstheme="minorHAnsi"/>
          <w:vertAlign w:val="superscript"/>
        </w:rPr>
        <w:t>o</w:t>
      </w:r>
      <w:r w:rsidRPr="00534C0C">
        <w:rPr>
          <w:rFonts w:cstheme="minorHAnsi"/>
        </w:rPr>
        <w:t xml:space="preserve">. Why? (Hint: Consider the </w:t>
      </w:r>
      <w:r>
        <w:rPr>
          <w:rFonts w:cstheme="minorHAnsi"/>
        </w:rPr>
        <w:t>geometric properties</w:t>
      </w:r>
      <w:r w:rsidRPr="00534C0C">
        <w:rPr>
          <w:rFonts w:cstheme="minorHAnsi"/>
        </w:rPr>
        <w:t xml:space="preserve"> of an alpha helix.)</w:t>
      </w:r>
    </w:p>
    <w:p w14:paraId="6B8DFD56" w14:textId="77777777" w:rsidR="00B411F3" w:rsidRPr="00534C0C" w:rsidRDefault="00B411F3" w:rsidP="00B411F3">
      <w:pPr>
        <w:spacing w:before="60"/>
        <w:ind w:left="576" w:hanging="288"/>
        <w:jc w:val="both"/>
        <w:rPr>
          <w:rFonts w:cstheme="minorHAnsi"/>
        </w:rPr>
      </w:pPr>
      <w:r w:rsidRPr="00534C0C">
        <w:rPr>
          <w:rFonts w:cstheme="minorHAnsi"/>
        </w:rPr>
        <w:t xml:space="preserve">iii) View the </w:t>
      </w:r>
      <w:proofErr w:type="spellStart"/>
      <w:r w:rsidRPr="00534C0C">
        <w:rPr>
          <w:rFonts w:cstheme="minorHAnsi"/>
        </w:rPr>
        <w:t>Jmol</w:t>
      </w:r>
      <w:proofErr w:type="spellEnd"/>
      <w:r w:rsidRPr="00534C0C">
        <w:rPr>
          <w:rFonts w:cstheme="minorHAnsi"/>
        </w:rPr>
        <w:t xml:space="preserve"> page and circle the residues names on the wheel that point outward from the protein towards the lipid and indicate whether they are predominately polar (p) or non-polar (np).</w:t>
      </w:r>
    </w:p>
    <w:p w14:paraId="413CBBA9" w14:textId="77777777" w:rsidR="00B411F3" w:rsidRPr="00534C0C" w:rsidRDefault="00B411F3" w:rsidP="00B411F3">
      <w:pPr>
        <w:spacing w:before="60"/>
        <w:ind w:left="576" w:hanging="288"/>
        <w:jc w:val="both"/>
        <w:rPr>
          <w:rFonts w:cstheme="minorHAnsi"/>
        </w:rPr>
      </w:pPr>
      <w:r w:rsidRPr="00534C0C">
        <w:rPr>
          <w:rFonts w:cstheme="minorHAnsi"/>
        </w:rPr>
        <w:t>iv) In what way does the pattern of polar and non-polar residues on the helical wheel relate to the orientation of the helix with respect to the lipid acyl chains? Why is this arrangement energetically favorable?</w:t>
      </w:r>
    </w:p>
    <w:p w14:paraId="51F82021" w14:textId="2FA86108" w:rsidR="00B411F3" w:rsidRPr="00534C0C" w:rsidRDefault="00B411F3" w:rsidP="00B411F3">
      <w:pPr>
        <w:spacing w:before="120"/>
        <w:ind w:left="288" w:hanging="288"/>
        <w:jc w:val="both"/>
        <w:rPr>
          <w:rFonts w:cstheme="minorHAnsi"/>
        </w:rPr>
      </w:pPr>
      <w:r>
        <w:rPr>
          <w:rFonts w:cstheme="minorHAnsi"/>
          <w:noProof/>
        </w:rPr>
        <w:object w:dxaOrig="1440" w:dyaOrig="1440" w14:anchorId="70A5CBD2">
          <v:shape id="_x0000_s1029" type="#_x0000_t75" style="position:absolute;left:0;text-align:left;margin-left:390.95pt;margin-top:284.95pt;width:98.4pt;height:98.65pt;z-index:251675648;mso-wrap-distance-right:7.2pt;mso-position-vertical-relative:page" fillcolor="window" stroked="t">
            <v:imagedata r:id="rId14" o:title=""/>
            <w10:wrap type="square" anchory="page"/>
          </v:shape>
          <o:OLEObject Type="Embed" ProgID="MDLDrawOLE.MDLDrawObject.1" ShapeID="_x0000_s1029" DrawAspect="Content" ObjectID="_1634545490" r:id="rId15"/>
        </w:object>
      </w:r>
      <w:r>
        <w:rPr>
          <w:rFonts w:cstheme="minorHAnsi"/>
        </w:rPr>
        <w:t>9</w:t>
      </w:r>
      <w:r w:rsidRPr="00534C0C">
        <w:rPr>
          <w:rFonts w:cstheme="minorHAnsi"/>
        </w:rPr>
        <w:t>. (8 pts, 15 min) A peptide that is 20 residues in lengt</w:t>
      </w:r>
      <w:bookmarkStart w:id="0" w:name="_GoBack"/>
      <w:bookmarkEnd w:id="0"/>
      <w:r w:rsidRPr="00534C0C">
        <w:rPr>
          <w:rFonts w:cstheme="minorHAnsi"/>
        </w:rPr>
        <w:t xml:space="preserve">h is mixed with pure lipid bilayers in aqueous solution.  The concentration of the peptide in the membrane and in solution is measured. From this </w:t>
      </w:r>
      <w:r>
        <w:rPr>
          <w:rFonts w:cstheme="minorHAnsi"/>
        </w:rPr>
        <w:t>measurement</w:t>
      </w:r>
      <w:r w:rsidRPr="00534C0C">
        <w:rPr>
          <w:rFonts w:cstheme="minorHAnsi"/>
        </w:rPr>
        <w:t xml:space="preserve"> it is possible to calculate an equilibrium constant for the transfer of peptide from the solvent to the membrane (this type of equilibrium constant is often called a partition coefficient):  K</w:t>
      </w:r>
      <w:r w:rsidRPr="00534C0C">
        <w:rPr>
          <w:rFonts w:cstheme="minorHAnsi"/>
          <w:vertAlign w:val="subscript"/>
        </w:rPr>
        <w:t>EQ</w:t>
      </w:r>
      <w:r w:rsidRPr="00534C0C">
        <w:rPr>
          <w:rFonts w:cstheme="minorHAnsi"/>
        </w:rPr>
        <w:t xml:space="preserve"> = [</w:t>
      </w:r>
      <w:proofErr w:type="spellStart"/>
      <w:r w:rsidRPr="00534C0C">
        <w:rPr>
          <w:rFonts w:cstheme="minorHAnsi"/>
        </w:rPr>
        <w:t>P</w:t>
      </w:r>
      <w:r w:rsidRPr="00534C0C">
        <w:rPr>
          <w:rFonts w:cstheme="minorHAnsi"/>
          <w:vertAlign w:val="subscript"/>
        </w:rPr>
        <w:t>Membrane</w:t>
      </w:r>
      <w:proofErr w:type="spellEnd"/>
      <w:r w:rsidRPr="00534C0C">
        <w:rPr>
          <w:rFonts w:cstheme="minorHAnsi"/>
        </w:rPr>
        <w:t>]/[P</w:t>
      </w:r>
      <w:r w:rsidRPr="00534C0C">
        <w:rPr>
          <w:rFonts w:cstheme="minorHAnsi"/>
          <w:vertAlign w:val="subscript"/>
        </w:rPr>
        <w:t>H2O</w:t>
      </w:r>
      <w:r w:rsidRPr="00534C0C">
        <w:rPr>
          <w:rFonts w:cstheme="minorHAnsi"/>
        </w:rPr>
        <w:t>].  Note that the peptide is either completely in solution or completely buried in the membrane, as indicated in the diagram on the right that shows the equilibrium for Phe</w:t>
      </w:r>
      <w:r w:rsidRPr="00534C0C">
        <w:rPr>
          <w:rFonts w:cstheme="minorHAnsi"/>
          <w:vertAlign w:val="subscript"/>
        </w:rPr>
        <w:t>6</w:t>
      </w:r>
      <w:r>
        <w:rPr>
          <w:rFonts w:cstheme="minorHAnsi"/>
        </w:rPr>
        <w:t xml:space="preserve"> (</w:t>
      </w:r>
      <w:r>
        <w:rPr>
          <w:rFonts w:cstheme="minorHAnsi"/>
          <w:i/>
        </w:rPr>
        <w:t>part ii</w:t>
      </w:r>
      <w:r w:rsidRPr="00A40F5F">
        <w:rPr>
          <w:rFonts w:cstheme="minorHAnsi"/>
          <w:i/>
        </w:rPr>
        <w:t xml:space="preserve"> assumes a </w:t>
      </w:r>
      <w:r>
        <w:rPr>
          <w:rFonts w:cstheme="minorHAnsi"/>
          <w:i/>
        </w:rPr>
        <w:t xml:space="preserve">different composition, i.e. </w:t>
      </w:r>
      <w:proofErr w:type="spellStart"/>
      <w:r>
        <w:rPr>
          <w:rFonts w:cstheme="minorHAnsi"/>
          <w:i/>
        </w:rPr>
        <w:t>Ala+Phe</w:t>
      </w:r>
      <w:proofErr w:type="spellEnd"/>
      <w:r>
        <w:rPr>
          <w:rFonts w:cstheme="minorHAnsi"/>
        </w:rPr>
        <w:t>).</w:t>
      </w:r>
    </w:p>
    <w:p w14:paraId="36F574BF" w14:textId="4AAF527C" w:rsidR="00B411F3" w:rsidRPr="00534C0C" w:rsidRDefault="00B411F3" w:rsidP="00B411F3">
      <w:pPr>
        <w:spacing w:before="60"/>
        <w:ind w:left="504" w:hanging="216"/>
        <w:rPr>
          <w:rFonts w:cstheme="minorHAnsi"/>
        </w:rPr>
      </w:pPr>
      <w:proofErr w:type="spellStart"/>
      <w:r w:rsidRPr="00534C0C">
        <w:rPr>
          <w:rFonts w:cstheme="minorHAnsi"/>
        </w:rPr>
        <w:t>i</w:t>
      </w:r>
      <w:proofErr w:type="spellEnd"/>
      <w:r w:rsidRPr="00534C0C">
        <w:rPr>
          <w:rFonts w:cstheme="minorHAnsi"/>
        </w:rPr>
        <w:t>) W</w:t>
      </w:r>
      <w:r>
        <w:rPr>
          <w:rFonts w:cstheme="minorHAnsi"/>
        </w:rPr>
        <w:t xml:space="preserve">hat secondary structure will a </w:t>
      </w:r>
      <w:proofErr w:type="gramStart"/>
      <w:r>
        <w:rPr>
          <w:rFonts w:cstheme="minorHAnsi"/>
        </w:rPr>
        <w:t>20 residue</w:t>
      </w:r>
      <w:proofErr w:type="gramEnd"/>
      <w:r>
        <w:rPr>
          <w:rFonts w:cstheme="minorHAnsi"/>
        </w:rPr>
        <w:t xml:space="preserve"> </w:t>
      </w:r>
      <w:r w:rsidRPr="00534C0C">
        <w:rPr>
          <w:rFonts w:cstheme="minorHAnsi"/>
        </w:rPr>
        <w:t xml:space="preserve">peptide most likely assume in the membrane? </w:t>
      </w:r>
      <w:r>
        <w:rPr>
          <w:rFonts w:cstheme="minorHAnsi"/>
        </w:rPr>
        <w:t>(Hint: what is the relationship between the length of a helix or strand and the width of a typical biolayer</w:t>
      </w:r>
      <w:r w:rsidRPr="00534C0C">
        <w:rPr>
          <w:rFonts w:cstheme="minorHAnsi"/>
        </w:rPr>
        <w:t>?</w:t>
      </w:r>
      <w:r>
        <w:rPr>
          <w:rFonts w:cstheme="minorHAnsi"/>
        </w:rPr>
        <w:t>)</w:t>
      </w:r>
      <w:r w:rsidRPr="00534C0C">
        <w:rPr>
          <w:rFonts w:cstheme="minorHAnsi"/>
        </w:rPr>
        <w:t xml:space="preserve"> (2 pts).</w:t>
      </w:r>
    </w:p>
    <w:p w14:paraId="018C864D" w14:textId="3AFB084B" w:rsidR="00B411F3" w:rsidRPr="00534C0C" w:rsidRDefault="00B411F3" w:rsidP="00B411F3">
      <w:pPr>
        <w:spacing w:before="60"/>
        <w:ind w:left="504" w:hanging="216"/>
        <w:jc w:val="both"/>
        <w:rPr>
          <w:rFonts w:cstheme="minorHAnsi"/>
        </w:rPr>
      </w:pPr>
      <w:r w:rsidRPr="00534C0C">
        <w:rPr>
          <w:rFonts w:cstheme="minorHAnsi"/>
        </w:rPr>
        <w:t xml:space="preserve">ii) Assume that the </w:t>
      </w:r>
      <w:proofErr w:type="gramStart"/>
      <w:r w:rsidRPr="00534C0C">
        <w:rPr>
          <w:rFonts w:cstheme="minorHAnsi"/>
        </w:rPr>
        <w:t>20 residue</w:t>
      </w:r>
      <w:proofErr w:type="gramEnd"/>
      <w:r w:rsidRPr="00534C0C">
        <w:rPr>
          <w:rFonts w:cstheme="minorHAnsi"/>
        </w:rPr>
        <w:t xml:space="preserve"> peptide contains </w:t>
      </w:r>
      <w:r w:rsidRPr="00534C0C">
        <w:rPr>
          <w:rFonts w:cstheme="minorHAnsi"/>
          <w:i/>
        </w:rPr>
        <w:t>n</w:t>
      </w:r>
      <w:r w:rsidRPr="00534C0C">
        <w:rPr>
          <w:rFonts w:cstheme="minorHAnsi"/>
        </w:rPr>
        <w:t xml:space="preserve"> alanine residues and (20-</w:t>
      </w:r>
      <w:r w:rsidRPr="00534C0C">
        <w:rPr>
          <w:rFonts w:cstheme="minorHAnsi"/>
          <w:i/>
        </w:rPr>
        <w:t>n</w:t>
      </w:r>
      <w:r w:rsidRPr="00534C0C">
        <w:rPr>
          <w:rFonts w:cstheme="minorHAnsi"/>
        </w:rPr>
        <w:t xml:space="preserve">) </w:t>
      </w:r>
      <w:proofErr w:type="spellStart"/>
      <w:r>
        <w:rPr>
          <w:rFonts w:cstheme="minorHAnsi"/>
        </w:rPr>
        <w:t>Phe</w:t>
      </w:r>
      <w:proofErr w:type="spellEnd"/>
      <w:r w:rsidRPr="00534C0C">
        <w:rPr>
          <w:rFonts w:cstheme="minorHAnsi"/>
        </w:rPr>
        <w:t xml:space="preserve"> residues.  Calculate the number of Ala and </w:t>
      </w:r>
      <w:proofErr w:type="spellStart"/>
      <w:r>
        <w:rPr>
          <w:rFonts w:cstheme="minorHAnsi"/>
        </w:rPr>
        <w:t>Phe</w:t>
      </w:r>
      <w:proofErr w:type="spellEnd"/>
      <w:r w:rsidRPr="00534C0C">
        <w:rPr>
          <w:rFonts w:cstheme="minorHAnsi"/>
        </w:rPr>
        <w:t xml:space="preserve"> residues in this peptide such that an approximately equal amount of the peptide will be found in solution and in the membrane (i.e</w:t>
      </w:r>
      <w:r>
        <w:rPr>
          <w:rFonts w:cstheme="minorHAnsi"/>
        </w:rPr>
        <w:t xml:space="preserve">. </w:t>
      </w:r>
      <w:r w:rsidRPr="00534C0C">
        <w:rPr>
          <w:rFonts w:cstheme="minorHAnsi"/>
        </w:rPr>
        <w:t xml:space="preserve"> K</w:t>
      </w:r>
      <w:r w:rsidRPr="00534C0C">
        <w:rPr>
          <w:rFonts w:cstheme="minorHAnsi"/>
          <w:vertAlign w:val="subscript"/>
        </w:rPr>
        <w:t>EQ</w:t>
      </w:r>
      <w:r w:rsidRPr="00534C0C">
        <w:rPr>
          <w:rFonts w:cstheme="minorHAnsi"/>
        </w:rPr>
        <w:t xml:space="preserve"> = 1).  You should find the value of </w:t>
      </w:r>
      <w:r w:rsidRPr="00534C0C">
        <w:rPr>
          <w:rFonts w:cstheme="minorHAnsi"/>
          <w:i/>
        </w:rPr>
        <w:t>n</w:t>
      </w:r>
      <w:r w:rsidRPr="00534C0C">
        <w:rPr>
          <w:rFonts w:cstheme="minorHAnsi"/>
        </w:rPr>
        <w:t xml:space="preserve"> that is closest to giving a </w:t>
      </w:r>
      <w:proofErr w:type="spellStart"/>
      <w:r w:rsidRPr="00534C0C">
        <w:rPr>
          <w:rFonts w:cstheme="minorHAnsi"/>
        </w:rPr>
        <w:t>K</w:t>
      </w:r>
      <w:r w:rsidRPr="00534C0C">
        <w:rPr>
          <w:rFonts w:cstheme="minorHAnsi"/>
          <w:vertAlign w:val="subscript"/>
        </w:rPr>
        <w:t>eq</w:t>
      </w:r>
      <w:proofErr w:type="spellEnd"/>
      <w:r w:rsidRPr="00534C0C">
        <w:rPr>
          <w:rFonts w:cstheme="minorHAnsi"/>
        </w:rPr>
        <w:t xml:space="preserve"> of 1. You should use the values of free energy of transfer for Ala and </w:t>
      </w:r>
      <w:proofErr w:type="spellStart"/>
      <w:r>
        <w:rPr>
          <w:rFonts w:cstheme="minorHAnsi"/>
        </w:rPr>
        <w:t>Phe</w:t>
      </w:r>
      <w:proofErr w:type="spellEnd"/>
      <w:r w:rsidRPr="00534C0C">
        <w:rPr>
          <w:rFonts w:cstheme="minorHAnsi"/>
        </w:rPr>
        <w:t xml:space="preserve"> residues that are given in lecture 26</w:t>
      </w:r>
      <w:r>
        <w:rPr>
          <w:rFonts w:cstheme="minorHAnsi"/>
        </w:rPr>
        <w:t xml:space="preserve"> </w:t>
      </w:r>
      <w:r w:rsidRPr="00534C0C">
        <w:rPr>
          <w:rFonts w:cstheme="minorHAnsi"/>
        </w:rPr>
        <w:t>(6 pts).</w:t>
      </w:r>
    </w:p>
    <w:p w14:paraId="411ACE53" w14:textId="2632EAE7" w:rsidR="00B411F3" w:rsidRPr="00534C0C" w:rsidRDefault="00B411F3" w:rsidP="00B411F3">
      <w:pPr>
        <w:spacing w:before="120"/>
        <w:ind w:left="288" w:hanging="288"/>
        <w:jc w:val="both"/>
        <w:rPr>
          <w:rFonts w:cstheme="minorHAnsi"/>
        </w:rPr>
      </w:pPr>
      <w:r>
        <w:rPr>
          <w:rFonts w:cstheme="minorHAnsi"/>
        </w:rPr>
        <w:t>10</w:t>
      </w:r>
      <w:r w:rsidRPr="00534C0C">
        <w:rPr>
          <w:rFonts w:cstheme="minorHAnsi"/>
        </w:rPr>
        <w:t xml:space="preserve">. (10 pts, 10 min) View the </w:t>
      </w:r>
      <w:proofErr w:type="spellStart"/>
      <w:r w:rsidRPr="00534C0C">
        <w:rPr>
          <w:rFonts w:cstheme="minorHAnsi"/>
        </w:rPr>
        <w:t>Jmol</w:t>
      </w:r>
      <w:proofErr w:type="spellEnd"/>
      <w:r w:rsidRPr="00534C0C">
        <w:rPr>
          <w:rFonts w:cstheme="minorHAnsi"/>
        </w:rPr>
        <w:t xml:space="preserve"> page on the potassium channel by selecting the link </w:t>
      </w:r>
      <w:proofErr w:type="spellStart"/>
      <w:r w:rsidRPr="00534C0C">
        <w:rPr>
          <w:rFonts w:cstheme="minorHAnsi"/>
          <w:b/>
          <w:i/>
        </w:rPr>
        <w:t>jmol_</w:t>
      </w:r>
      <w:r>
        <w:rPr>
          <w:rFonts w:cstheme="minorHAnsi"/>
          <w:b/>
          <w:i/>
        </w:rPr>
        <w:t>k_channel</w:t>
      </w:r>
      <w:proofErr w:type="spellEnd"/>
      <w:r w:rsidRPr="00534C0C">
        <w:rPr>
          <w:rFonts w:cstheme="minorHAnsi"/>
        </w:rPr>
        <w:t xml:space="preserve"> on the </w:t>
      </w:r>
      <w:proofErr w:type="spellStart"/>
      <w:r w:rsidRPr="00534C0C">
        <w:rPr>
          <w:rFonts w:cstheme="minorHAnsi"/>
        </w:rPr>
        <w:t>Jmol</w:t>
      </w:r>
      <w:proofErr w:type="spellEnd"/>
      <w:r w:rsidRPr="00534C0C">
        <w:rPr>
          <w:rFonts w:cstheme="minorHAnsi"/>
        </w:rPr>
        <w:t xml:space="preserve"> links page.  Please answer the following questions.</w:t>
      </w:r>
    </w:p>
    <w:p w14:paraId="3C6A107B" w14:textId="68632A59" w:rsidR="00B411F3" w:rsidRPr="00534C0C" w:rsidRDefault="00B411F3" w:rsidP="00B411F3">
      <w:pPr>
        <w:spacing w:before="60"/>
        <w:ind w:left="576" w:hanging="288"/>
        <w:jc w:val="both"/>
        <w:rPr>
          <w:rFonts w:cstheme="minorHAnsi"/>
        </w:rPr>
      </w:pPr>
      <w:proofErr w:type="spellStart"/>
      <w:r w:rsidRPr="00534C0C">
        <w:rPr>
          <w:rFonts w:cstheme="minorHAnsi"/>
        </w:rPr>
        <w:t>i</w:t>
      </w:r>
      <w:proofErr w:type="spellEnd"/>
      <w:r w:rsidRPr="00534C0C">
        <w:rPr>
          <w:rFonts w:cstheme="minorHAnsi"/>
        </w:rPr>
        <w:t xml:space="preserve">) Potassium ions can be seen at three sites, </w:t>
      </w:r>
      <w:proofErr w:type="spellStart"/>
      <w:r w:rsidRPr="00534C0C">
        <w:rPr>
          <w:rFonts w:cstheme="minorHAnsi"/>
        </w:rPr>
        <w:t>site</w:t>
      </w:r>
      <w:proofErr w:type="spellEnd"/>
      <w:r w:rsidRPr="00534C0C">
        <w:rPr>
          <w:rFonts w:cstheme="minorHAnsi"/>
        </w:rPr>
        <w:t xml:space="preserve"> A, </w:t>
      </w:r>
      <w:proofErr w:type="spellStart"/>
      <w:r w:rsidRPr="00534C0C">
        <w:rPr>
          <w:rFonts w:cstheme="minorHAnsi"/>
        </w:rPr>
        <w:t>site</w:t>
      </w:r>
      <w:proofErr w:type="spellEnd"/>
      <w:r w:rsidRPr="00534C0C">
        <w:rPr>
          <w:rFonts w:cstheme="minorHAnsi"/>
        </w:rPr>
        <w:t xml:space="preserve"> B, and site C.  Site B is within the selectively filter of the channel while A and C are at the entry and exit to the filter.  Briefly describe how the ligands (groups and/or molecules) that interact with the potassium ion differ in these three environmen</w:t>
      </w:r>
      <w:r>
        <w:rPr>
          <w:rFonts w:cstheme="minorHAnsi"/>
        </w:rPr>
        <w:t>ts, i.e.  w</w:t>
      </w:r>
      <w:r w:rsidRPr="00534C0C">
        <w:rPr>
          <w:rFonts w:cstheme="minorHAnsi"/>
        </w:rPr>
        <w:t>hat happens to the K</w:t>
      </w:r>
      <w:r w:rsidRPr="00534C0C">
        <w:rPr>
          <w:rFonts w:cstheme="minorHAnsi"/>
          <w:vertAlign w:val="superscript"/>
        </w:rPr>
        <w:t>+</w:t>
      </w:r>
      <w:r w:rsidRPr="00534C0C">
        <w:rPr>
          <w:rFonts w:cstheme="minorHAnsi"/>
        </w:rPr>
        <w:t xml:space="preserve"> as it goes through the channel?</w:t>
      </w:r>
    </w:p>
    <w:p w14:paraId="4C071FB7" w14:textId="3A3EDB7E" w:rsidR="00B411F3" w:rsidRPr="00534C0C" w:rsidRDefault="00B411F3" w:rsidP="00B411F3">
      <w:pPr>
        <w:spacing w:before="60"/>
        <w:ind w:left="576" w:hanging="288"/>
        <w:jc w:val="both"/>
        <w:rPr>
          <w:rFonts w:cstheme="minorHAnsi"/>
        </w:rPr>
      </w:pPr>
      <w:r w:rsidRPr="00534C0C">
        <w:rPr>
          <w:rFonts w:cstheme="minorHAnsi"/>
          <w:noProof/>
        </w:rPr>
        <w:drawing>
          <wp:anchor distT="0" distB="0" distL="91440" distR="0" simplePos="0" relativeHeight="251665920" behindDoc="0" locked="0" layoutInCell="1" allowOverlap="1" wp14:anchorId="09D75C50" wp14:editId="5CCCFA56">
            <wp:simplePos x="0" y="0"/>
            <wp:positionH relativeFrom="column">
              <wp:posOffset>4185681</wp:posOffset>
            </wp:positionH>
            <wp:positionV relativeFrom="page">
              <wp:posOffset>7863840</wp:posOffset>
            </wp:positionV>
            <wp:extent cx="2120900" cy="1828800"/>
            <wp:effectExtent l="0" t="0" r="0" b="0"/>
            <wp:wrapSquare wrapText="largest"/>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534C0C">
        <w:rPr>
          <w:rFonts w:cstheme="minorHAnsi"/>
        </w:rPr>
        <w:t>ii) A series of buttons allow you to change the ion in the central channel, at site B.  Based on the interactions between the metal ion and the</w:t>
      </w:r>
      <w:r>
        <w:rPr>
          <w:rFonts w:cstheme="minorHAnsi"/>
        </w:rPr>
        <w:t xml:space="preserve"> groups in the central channel </w:t>
      </w:r>
      <w:r w:rsidRPr="00534C0C">
        <w:rPr>
          <w:rFonts w:cstheme="minorHAnsi"/>
        </w:rPr>
        <w:t>briefly explain</w:t>
      </w:r>
      <w:r>
        <w:rPr>
          <w:rFonts w:cstheme="minorHAnsi"/>
        </w:rPr>
        <w:t>, in terms of molecular interactions,</w:t>
      </w:r>
      <w:r w:rsidRPr="00534C0C">
        <w:rPr>
          <w:rFonts w:cstheme="minorHAnsi"/>
        </w:rPr>
        <w:t xml:space="preserve"> why the channel i</w:t>
      </w:r>
      <w:r>
        <w:rPr>
          <w:rFonts w:cstheme="minorHAnsi"/>
        </w:rPr>
        <w:t>s selective for potassium ions, while smaller ions cannot go through the channel.</w:t>
      </w:r>
    </w:p>
    <w:p w14:paraId="485891F0" w14:textId="6296476C" w:rsidR="00B411F3" w:rsidRPr="00534C0C" w:rsidRDefault="00B411F3" w:rsidP="00B411F3">
      <w:pPr>
        <w:spacing w:before="120"/>
        <w:ind w:left="288" w:hanging="288"/>
        <w:jc w:val="both"/>
        <w:rPr>
          <w:rFonts w:cstheme="minorHAnsi"/>
        </w:rPr>
      </w:pPr>
      <w:r>
        <w:rPr>
          <w:rFonts w:cstheme="minorHAnsi"/>
        </w:rPr>
        <w:t>11</w:t>
      </w:r>
      <w:r>
        <w:rPr>
          <w:rFonts w:cstheme="minorHAnsi"/>
        </w:rPr>
        <w:t>. (6</w:t>
      </w:r>
      <w:r w:rsidRPr="00534C0C">
        <w:rPr>
          <w:rFonts w:cstheme="minorHAnsi"/>
        </w:rPr>
        <w:t xml:space="preserve"> </w:t>
      </w:r>
      <w:proofErr w:type="spellStart"/>
      <w:r w:rsidRPr="00534C0C">
        <w:rPr>
          <w:rFonts w:cstheme="minorHAnsi"/>
        </w:rPr>
        <w:t>pt</w:t>
      </w:r>
      <w:proofErr w:type="spellEnd"/>
      <w:r w:rsidRPr="00534C0C">
        <w:rPr>
          <w:rFonts w:cstheme="minorHAnsi"/>
        </w:rPr>
        <w:t>, 10 min) The rate of transfer of potassium ions as a function of [K</w:t>
      </w:r>
      <w:r w:rsidRPr="00534C0C">
        <w:rPr>
          <w:rFonts w:cstheme="minorHAnsi"/>
          <w:vertAlign w:val="superscript"/>
        </w:rPr>
        <w:t>+</w:t>
      </w:r>
      <w:r w:rsidRPr="00534C0C">
        <w:rPr>
          <w:rFonts w:cstheme="minorHAnsi"/>
        </w:rPr>
        <w:t>] is shown on the right for a solution of 1 nmol of channels (in membranes of course).</w:t>
      </w:r>
    </w:p>
    <w:p w14:paraId="08E37198" w14:textId="77777777" w:rsidR="00B411F3" w:rsidRDefault="00B411F3" w:rsidP="00B411F3">
      <w:pPr>
        <w:spacing w:before="60"/>
        <w:ind w:left="576" w:hanging="288"/>
        <w:jc w:val="both"/>
        <w:rPr>
          <w:rFonts w:cstheme="minorHAnsi"/>
        </w:rPr>
      </w:pPr>
      <w:proofErr w:type="spellStart"/>
      <w:r>
        <w:rPr>
          <w:rFonts w:cstheme="minorHAnsi"/>
        </w:rPr>
        <w:t>i</w:t>
      </w:r>
      <w:proofErr w:type="spellEnd"/>
      <w:r w:rsidRPr="00534C0C">
        <w:rPr>
          <w:rFonts w:cstheme="minorHAnsi"/>
        </w:rPr>
        <w:t xml:space="preserve">) </w:t>
      </w:r>
      <w:r>
        <w:rPr>
          <w:rFonts w:cstheme="minorHAnsi"/>
        </w:rPr>
        <w:t>Calculate K</w:t>
      </w:r>
      <w:r>
        <w:rPr>
          <w:rFonts w:cstheme="minorHAnsi"/>
          <w:vertAlign w:val="subscript"/>
        </w:rPr>
        <w:t>CAT</w:t>
      </w:r>
      <w:r>
        <w:rPr>
          <w:rFonts w:cstheme="minorHAnsi"/>
        </w:rPr>
        <w:t xml:space="preserve"> for this “enzyme” (3 pts).</w:t>
      </w:r>
    </w:p>
    <w:p w14:paraId="188979B0" w14:textId="6999321F" w:rsidR="00B411F3" w:rsidRDefault="00B411F3" w:rsidP="00B411F3">
      <w:pPr>
        <w:spacing w:before="60"/>
        <w:ind w:left="576" w:hanging="288"/>
        <w:jc w:val="both"/>
        <w:rPr>
          <w:rFonts w:cstheme="minorHAnsi"/>
        </w:rPr>
      </w:pPr>
      <w:r w:rsidRPr="00534C0C">
        <w:rPr>
          <w:rFonts w:cstheme="minorHAnsi"/>
        </w:rPr>
        <w:t>i</w:t>
      </w:r>
      <w:r>
        <w:rPr>
          <w:rFonts w:cstheme="minorHAnsi"/>
        </w:rPr>
        <w:t>i</w:t>
      </w:r>
      <w:r w:rsidRPr="00534C0C">
        <w:rPr>
          <w:rFonts w:cstheme="minorHAnsi"/>
        </w:rPr>
        <w:t xml:space="preserve">) How would this plot differ if </w:t>
      </w:r>
      <w:proofErr w:type="spellStart"/>
      <w:r>
        <w:rPr>
          <w:rFonts w:cstheme="minorHAnsi"/>
        </w:rPr>
        <w:t>Rb</w:t>
      </w:r>
      <w:proofErr w:type="spellEnd"/>
      <w:r w:rsidRPr="00534C0C">
        <w:rPr>
          <w:rFonts w:cstheme="minorHAnsi"/>
        </w:rPr>
        <w:t xml:space="preserve"> ions were also present in solution? Would K</w:t>
      </w:r>
      <w:r w:rsidRPr="00534C0C">
        <w:rPr>
          <w:rFonts w:cstheme="minorHAnsi"/>
          <w:vertAlign w:val="subscript"/>
        </w:rPr>
        <w:t>M</w:t>
      </w:r>
      <w:r w:rsidRPr="00534C0C">
        <w:rPr>
          <w:rFonts w:cstheme="minorHAnsi"/>
        </w:rPr>
        <w:t xml:space="preserve"> or V</w:t>
      </w:r>
      <w:r w:rsidRPr="00534C0C">
        <w:rPr>
          <w:rFonts w:cstheme="minorHAnsi"/>
          <w:vertAlign w:val="subscript"/>
        </w:rPr>
        <w:t>MAX</w:t>
      </w:r>
      <w:r w:rsidRPr="00534C0C">
        <w:rPr>
          <w:rFonts w:cstheme="minorHAnsi"/>
        </w:rPr>
        <w:t xml:space="preserve"> change?</w:t>
      </w:r>
      <w:r>
        <w:rPr>
          <w:rFonts w:cstheme="minorHAnsi"/>
        </w:rPr>
        <w:t xml:space="preserve"> (3 pts).</w:t>
      </w:r>
    </w:p>
    <w:p w14:paraId="42A41B34" w14:textId="49BB08A1" w:rsidR="0035412F" w:rsidRPr="007978E1" w:rsidRDefault="0035412F" w:rsidP="001F3487">
      <w:pPr>
        <w:pStyle w:val="PlainText"/>
        <w:jc w:val="both"/>
        <w:rPr>
          <w:rFonts w:asciiTheme="minorHAnsi" w:hAnsiTheme="minorHAnsi" w:cstheme="minorHAnsi"/>
          <w:sz w:val="22"/>
          <w:szCs w:val="22"/>
        </w:rPr>
      </w:pPr>
    </w:p>
    <w:p w14:paraId="2CB4608D" w14:textId="77777777" w:rsidR="0035412F" w:rsidRPr="007978E1" w:rsidRDefault="0035412F" w:rsidP="001F3487">
      <w:pPr>
        <w:pStyle w:val="PlainText"/>
        <w:jc w:val="both"/>
        <w:rPr>
          <w:rFonts w:asciiTheme="minorHAnsi" w:hAnsiTheme="minorHAnsi" w:cstheme="minorHAnsi"/>
          <w:sz w:val="22"/>
          <w:szCs w:val="22"/>
        </w:rPr>
      </w:pPr>
    </w:p>
    <w:sectPr w:rsidR="0035412F" w:rsidRPr="007978E1" w:rsidSect="00B411F3">
      <w:headerReference w:type="default" r:id="rId17"/>
      <w:type w:val="continuous"/>
      <w:pgSz w:w="11906" w:h="16838" w:code="9"/>
      <w:pgMar w:top="1008" w:right="1008" w:bottom="1008"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D8D9B" w14:textId="77777777" w:rsidR="00077C53" w:rsidRDefault="00077C53" w:rsidP="001F3487">
      <w:r>
        <w:separator/>
      </w:r>
    </w:p>
  </w:endnote>
  <w:endnote w:type="continuationSeparator" w:id="0">
    <w:p w14:paraId="165FBBE4" w14:textId="77777777" w:rsidR="00077C53" w:rsidRDefault="00077C53" w:rsidP="001F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6287" w14:textId="77777777" w:rsidR="00077C53" w:rsidRDefault="00077C53" w:rsidP="001F3487">
      <w:r>
        <w:separator/>
      </w:r>
    </w:p>
  </w:footnote>
  <w:footnote w:type="continuationSeparator" w:id="0">
    <w:p w14:paraId="3232ADE8" w14:textId="77777777" w:rsidR="00077C53" w:rsidRDefault="00077C53" w:rsidP="001F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D3B1" w14:textId="4E20A0C6" w:rsidR="001F3487" w:rsidRPr="001F3487" w:rsidRDefault="001F3487">
    <w:pPr>
      <w:pStyle w:val="Header"/>
      <w:rPr>
        <w:i/>
      </w:rPr>
    </w:pPr>
    <w:r w:rsidRPr="001F3487">
      <w:rPr>
        <w:i/>
      </w:rPr>
      <w:t>Biochemistry</w:t>
    </w:r>
    <w:r w:rsidRPr="001F3487">
      <w:rPr>
        <w:i/>
      </w:rPr>
      <w:ptab w:relativeTo="margin" w:alignment="center" w:leader="none"/>
    </w:r>
    <w:r w:rsidRPr="001F3487">
      <w:rPr>
        <w:i/>
      </w:rPr>
      <w:t>P</w:t>
    </w:r>
    <w:r>
      <w:rPr>
        <w:i/>
      </w:rPr>
      <w:t>roblem S</w:t>
    </w:r>
    <w:r w:rsidRPr="001F3487">
      <w:rPr>
        <w:i/>
      </w:rPr>
      <w:t>et 8</w:t>
    </w:r>
    <w:r w:rsidRPr="001F3487">
      <w:rPr>
        <w:i/>
      </w:rPr>
      <w:ptab w:relativeTo="margin" w:alignment="right" w:leader="none"/>
    </w:r>
    <w:r w:rsidR="00B411F3">
      <w:rPr>
        <w:i/>
      </w:rPr>
      <w:t>November 4</w:t>
    </w:r>
    <w:r w:rsidRPr="001F3487">
      <w:rPr>
        <w:i/>
      </w:rPr>
      <w:t>, 201</w:t>
    </w:r>
    <w:r w:rsidR="00B411F3">
      <w:rPr>
        <w:i/>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gutterAtTop/>
  <w:proofState w:spelling="clean" w:grammar="clean"/>
  <w:defaultTabStop w:val="720"/>
  <w:drawingGridHorizontalSpacing w:val="144"/>
  <w:drawingGridVerticalSpacing w:val="144"/>
  <w:characterSpacingControl w:val="doNotCompres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12D5"/>
    <w:rsid w:val="00077C53"/>
    <w:rsid w:val="001273BD"/>
    <w:rsid w:val="001F3487"/>
    <w:rsid w:val="0035412F"/>
    <w:rsid w:val="004D1EB6"/>
    <w:rsid w:val="006C29E3"/>
    <w:rsid w:val="007978E1"/>
    <w:rsid w:val="0089136E"/>
    <w:rsid w:val="00A4790B"/>
    <w:rsid w:val="00AC762F"/>
    <w:rsid w:val="00AD369F"/>
    <w:rsid w:val="00B36B7E"/>
    <w:rsid w:val="00B411F3"/>
    <w:rsid w:val="00BF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0F95B0"/>
  <w15:chartTrackingRefBased/>
  <w15:docId w15:val="{5532E129-84DA-4BED-AEA4-2BD08D7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13B0"/>
    <w:rPr>
      <w:rFonts w:ascii="Consolas" w:hAnsi="Consolas"/>
      <w:sz w:val="21"/>
      <w:szCs w:val="21"/>
    </w:rPr>
  </w:style>
  <w:style w:type="character" w:customStyle="1" w:styleId="PlainTextChar">
    <w:name w:val="Plain Text Char"/>
    <w:basedOn w:val="DefaultParagraphFont"/>
    <w:link w:val="PlainText"/>
    <w:uiPriority w:val="99"/>
    <w:rsid w:val="008313B0"/>
    <w:rPr>
      <w:rFonts w:ascii="Consolas" w:hAnsi="Consolas"/>
      <w:sz w:val="21"/>
      <w:szCs w:val="21"/>
    </w:rPr>
  </w:style>
  <w:style w:type="table" w:styleId="TableGrid">
    <w:name w:val="Table Grid"/>
    <w:basedOn w:val="TableNormal"/>
    <w:rsid w:val="007978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8E1"/>
    <w:pPr>
      <w:autoSpaceDE w:val="0"/>
      <w:autoSpaceDN w:val="0"/>
      <w:adjustRightInd w:val="0"/>
    </w:pPr>
    <w:rPr>
      <w:rFonts w:ascii="Calibri" w:eastAsia="Times New Roman" w:hAnsi="Calibri" w:cs="Calibri"/>
      <w:color w:val="000000"/>
      <w:sz w:val="24"/>
      <w:szCs w:val="24"/>
    </w:rPr>
  </w:style>
  <w:style w:type="paragraph" w:styleId="Header">
    <w:name w:val="header"/>
    <w:basedOn w:val="Normal"/>
    <w:link w:val="HeaderChar"/>
    <w:uiPriority w:val="99"/>
    <w:unhideWhenUsed/>
    <w:rsid w:val="001F3487"/>
    <w:pPr>
      <w:tabs>
        <w:tab w:val="center" w:pos="4680"/>
        <w:tab w:val="right" w:pos="9360"/>
      </w:tabs>
    </w:pPr>
  </w:style>
  <w:style w:type="character" w:customStyle="1" w:styleId="HeaderChar">
    <w:name w:val="Header Char"/>
    <w:basedOn w:val="DefaultParagraphFont"/>
    <w:link w:val="Header"/>
    <w:uiPriority w:val="99"/>
    <w:rsid w:val="001F3487"/>
  </w:style>
  <w:style w:type="paragraph" w:styleId="Footer">
    <w:name w:val="footer"/>
    <w:basedOn w:val="Normal"/>
    <w:link w:val="FooterChar"/>
    <w:uiPriority w:val="99"/>
    <w:unhideWhenUsed/>
    <w:rsid w:val="001F3487"/>
    <w:pPr>
      <w:tabs>
        <w:tab w:val="center" w:pos="4680"/>
        <w:tab w:val="right" w:pos="9360"/>
      </w:tabs>
    </w:pPr>
  </w:style>
  <w:style w:type="character" w:customStyle="1" w:styleId="FooterChar">
    <w:name w:val="Footer Char"/>
    <w:basedOn w:val="DefaultParagraphFont"/>
    <w:link w:val="Footer"/>
    <w:uiPriority w:val="99"/>
    <w:rsid w:val="001F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hart" Target="charts/chart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K Transport rate</a:t>
            </a:r>
          </a:p>
        </c:rich>
      </c:tx>
      <c:layout>
        <c:manualLayout>
          <c:xMode val="edge"/>
          <c:yMode val="edge"/>
          <c:x val="0.33168316831683198"/>
          <c:y val="1.1695906432748499E-2"/>
        </c:manualLayout>
      </c:layout>
      <c:overlay val="0"/>
      <c:spPr>
        <a:noFill/>
        <a:ln w="27470">
          <a:noFill/>
        </a:ln>
      </c:spPr>
    </c:title>
    <c:autoTitleDeleted val="0"/>
    <c:plotArea>
      <c:layout>
        <c:manualLayout>
          <c:layoutTarget val="inner"/>
          <c:xMode val="edge"/>
          <c:yMode val="edge"/>
          <c:x val="0.27930265453345282"/>
          <c:y val="0.16374289151356081"/>
          <c:w val="0.62871287128712905"/>
          <c:h val="0.55555555555555602"/>
        </c:manualLayout>
      </c:layout>
      <c:scatterChart>
        <c:scatterStyle val="smoothMarker"/>
        <c:varyColors val="0"/>
        <c:ser>
          <c:idx val="0"/>
          <c:order val="0"/>
          <c:spPr>
            <a:ln w="27470">
              <a:solidFill>
                <a:srgbClr val="000000"/>
              </a:solidFill>
              <a:prstDash val="solid"/>
            </a:ln>
          </c:spPr>
          <c:marker>
            <c:symbol val="none"/>
          </c:marker>
          <c:xVal>
            <c:numRef>
              <c:f>Sheet1!$A$2:$A$14</c:f>
              <c:numCache>
                <c:formatCode>General</c:formatCode>
                <c:ptCount val="13"/>
                <c:pt idx="0">
                  <c:v>0</c:v>
                </c:pt>
                <c:pt idx="1">
                  <c:v>1</c:v>
                </c:pt>
                <c:pt idx="2">
                  <c:v>2</c:v>
                </c:pt>
                <c:pt idx="3">
                  <c:v>5</c:v>
                </c:pt>
                <c:pt idx="4">
                  <c:v>8</c:v>
                </c:pt>
                <c:pt idx="5">
                  <c:v>10</c:v>
                </c:pt>
                <c:pt idx="6">
                  <c:v>12</c:v>
                </c:pt>
                <c:pt idx="7">
                  <c:v>15</c:v>
                </c:pt>
                <c:pt idx="8">
                  <c:v>20</c:v>
                </c:pt>
                <c:pt idx="9">
                  <c:v>40</c:v>
                </c:pt>
                <c:pt idx="10">
                  <c:v>60</c:v>
                </c:pt>
                <c:pt idx="11">
                  <c:v>80</c:v>
                </c:pt>
                <c:pt idx="12">
                  <c:v>100</c:v>
                </c:pt>
              </c:numCache>
            </c:numRef>
          </c:xVal>
          <c:yVal>
            <c:numRef>
              <c:f>Sheet1!$B$2:$B$14</c:f>
              <c:numCache>
                <c:formatCode>General</c:formatCode>
                <c:ptCount val="13"/>
                <c:pt idx="0">
                  <c:v>0</c:v>
                </c:pt>
                <c:pt idx="1">
                  <c:v>9.0909090909090995E-2</c:v>
                </c:pt>
                <c:pt idx="2">
                  <c:v>0.16666666666666699</c:v>
                </c:pt>
                <c:pt idx="3">
                  <c:v>0.33333333333333298</c:v>
                </c:pt>
                <c:pt idx="4">
                  <c:v>0.44444444444444398</c:v>
                </c:pt>
                <c:pt idx="5">
                  <c:v>0.5</c:v>
                </c:pt>
                <c:pt idx="6">
                  <c:v>0.54545454545454497</c:v>
                </c:pt>
                <c:pt idx="7">
                  <c:v>0.6</c:v>
                </c:pt>
                <c:pt idx="8">
                  <c:v>0.66666666666666696</c:v>
                </c:pt>
                <c:pt idx="9">
                  <c:v>0.8</c:v>
                </c:pt>
                <c:pt idx="10">
                  <c:v>0.85714285714285698</c:v>
                </c:pt>
                <c:pt idx="11">
                  <c:v>0.88888888888888895</c:v>
                </c:pt>
                <c:pt idx="12">
                  <c:v>0.90909090909090895</c:v>
                </c:pt>
              </c:numCache>
            </c:numRef>
          </c:yVal>
          <c:smooth val="1"/>
          <c:extLst>
            <c:ext xmlns:c16="http://schemas.microsoft.com/office/drawing/2014/chart" uri="{C3380CC4-5D6E-409C-BE32-E72D297353CC}">
              <c16:uniqueId val="{00000000-5620-4BF9-85BE-B57C4548EE8B}"/>
            </c:ext>
          </c:extLst>
        </c:ser>
        <c:dLbls>
          <c:showLegendKey val="0"/>
          <c:showVal val="0"/>
          <c:showCatName val="0"/>
          <c:showSerName val="0"/>
          <c:showPercent val="0"/>
          <c:showBubbleSize val="0"/>
        </c:dLbls>
        <c:axId val="114071424"/>
        <c:axId val="52675328"/>
      </c:scatterChart>
      <c:valAx>
        <c:axId val="114071424"/>
        <c:scaling>
          <c:orientation val="minMax"/>
          <c:max val="100"/>
        </c:scaling>
        <c:delete val="0"/>
        <c:axPos val="b"/>
        <c:title>
          <c:tx>
            <c:rich>
              <a:bodyPr/>
              <a:lstStyle/>
              <a:p>
                <a:pPr>
                  <a:defRPr sz="1027" b="1" i="0" u="none" strike="noStrike" baseline="0">
                    <a:solidFill>
                      <a:srgbClr val="000000"/>
                    </a:solidFill>
                    <a:latin typeface="Arial"/>
                    <a:ea typeface="Arial"/>
                    <a:cs typeface="Arial"/>
                  </a:defRPr>
                </a:pPr>
                <a:r>
                  <a:rPr lang="en-US"/>
                  <a:t>[K] uM</a:t>
                </a:r>
              </a:p>
            </c:rich>
          </c:tx>
          <c:layout>
            <c:manualLayout>
              <c:xMode val="edge"/>
              <c:yMode val="edge"/>
              <c:x val="0.47029702970296999"/>
              <c:y val="0.84795321637426901"/>
            </c:manualLayout>
          </c:layout>
          <c:overlay val="0"/>
          <c:spPr>
            <a:noFill/>
            <a:ln w="27470">
              <a:noFill/>
            </a:ln>
          </c:spPr>
        </c:title>
        <c:numFmt formatCode="General" sourceLinked="1"/>
        <c:majorTickMark val="out"/>
        <c:minorTickMark val="out"/>
        <c:tickLblPos val="nextTo"/>
        <c:spPr>
          <a:ln w="3434">
            <a:solidFill>
              <a:srgbClr val="000000"/>
            </a:solidFill>
            <a:prstDash val="solid"/>
          </a:ln>
        </c:spPr>
        <c:txPr>
          <a:bodyPr rot="0" vert="horz"/>
          <a:lstStyle/>
          <a:p>
            <a:pPr>
              <a:defRPr sz="1081" b="0" i="0" u="none" strike="noStrike" baseline="0">
                <a:solidFill>
                  <a:srgbClr val="000000"/>
                </a:solidFill>
                <a:latin typeface="Arial"/>
                <a:ea typeface="Arial"/>
                <a:cs typeface="Arial"/>
              </a:defRPr>
            </a:pPr>
            <a:endParaRPr lang="en-US"/>
          </a:p>
        </c:txPr>
        <c:crossAx val="52675328"/>
        <c:crosses val="autoZero"/>
        <c:crossBetween val="midCat"/>
      </c:valAx>
      <c:valAx>
        <c:axId val="52675328"/>
        <c:scaling>
          <c:orientation val="minMax"/>
        </c:scaling>
        <c:delete val="0"/>
        <c:axPos val="l"/>
        <c:majorGridlines>
          <c:spPr>
            <a:ln w="3434">
              <a:solidFill>
                <a:srgbClr val="000000"/>
              </a:solidFill>
              <a:prstDash val="solid"/>
            </a:ln>
          </c:spPr>
        </c:majorGridlines>
        <c:title>
          <c:tx>
            <c:rich>
              <a:bodyPr/>
              <a:lstStyle/>
              <a:p>
                <a:pPr>
                  <a:defRPr sz="1109" b="1" i="0" u="none" strike="noStrike" baseline="0">
                    <a:solidFill>
                      <a:srgbClr val="000000"/>
                    </a:solidFill>
                    <a:latin typeface="Arial"/>
                    <a:ea typeface="Arial"/>
                    <a:cs typeface="Arial"/>
                  </a:defRPr>
                </a:pPr>
                <a:r>
                  <a:rPr lang="en-US"/>
                  <a:t>mmoles K/sec</a:t>
                </a:r>
              </a:p>
            </c:rich>
          </c:tx>
          <c:layout>
            <c:manualLayout>
              <c:xMode val="edge"/>
              <c:yMode val="edge"/>
              <c:x val="0"/>
              <c:y val="0.140350877192982"/>
            </c:manualLayout>
          </c:layout>
          <c:overlay val="0"/>
          <c:spPr>
            <a:noFill/>
            <a:ln w="27470">
              <a:noFill/>
            </a:ln>
          </c:spPr>
        </c:title>
        <c:numFmt formatCode="General" sourceLinked="1"/>
        <c:majorTickMark val="out"/>
        <c:minorTickMark val="none"/>
        <c:tickLblPos val="nextTo"/>
        <c:spPr>
          <a:ln w="3434">
            <a:solidFill>
              <a:srgbClr val="000000"/>
            </a:solidFill>
            <a:prstDash val="solid"/>
          </a:ln>
        </c:spPr>
        <c:txPr>
          <a:bodyPr rot="0" vert="horz"/>
          <a:lstStyle/>
          <a:p>
            <a:pPr>
              <a:defRPr sz="1081" b="0" i="0" u="none" strike="noStrike" baseline="0">
                <a:solidFill>
                  <a:srgbClr val="000000"/>
                </a:solidFill>
                <a:latin typeface="Arial"/>
                <a:ea typeface="Arial"/>
                <a:cs typeface="Arial"/>
              </a:defRPr>
            </a:pPr>
            <a:endParaRPr lang="en-US"/>
          </a:p>
        </c:txPr>
        <c:crossAx val="114071424"/>
        <c:crosses val="autoZero"/>
        <c:crossBetween val="midCat"/>
      </c:valAx>
      <c:spPr>
        <a:solidFill>
          <a:srgbClr val="FFFFFF"/>
        </a:solidFill>
        <a:ln w="13735">
          <a:solidFill>
            <a:srgbClr val="808080"/>
          </a:solidFill>
          <a:prstDash val="solid"/>
        </a:ln>
      </c:spPr>
    </c:plotArea>
    <c:plotVisOnly val="1"/>
    <c:dispBlanksAs val="gap"/>
    <c:showDLblsOverMax val="0"/>
  </c:chart>
  <c:spPr>
    <a:solidFill>
      <a:srgbClr val="FFFFFF"/>
    </a:solidFill>
    <a:ln>
      <a:noFill/>
    </a:ln>
  </c:spPr>
  <c:txPr>
    <a:bodyPr/>
    <a:lstStyle/>
    <a:p>
      <a:pPr>
        <a:defRPr sz="514"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Rule</dc:creator>
  <cp:keywords/>
  <dc:description/>
  <cp:lastModifiedBy>Gordon Rule</cp:lastModifiedBy>
  <cp:revision>5</cp:revision>
  <dcterms:created xsi:type="dcterms:W3CDTF">2018-03-19T00:01:00Z</dcterms:created>
  <dcterms:modified xsi:type="dcterms:W3CDTF">2019-11-06T08:38:00Z</dcterms:modified>
</cp:coreProperties>
</file>