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74C" w:rsidRPr="00164887" w:rsidRDefault="00AF608A" w:rsidP="009D7978">
      <w:pPr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4" type="#_x0000_t75" style="position:absolute;margin-left:213.25pt;margin-top:10.55pt;width:297.3pt;height:219.25pt;z-index:251664896">
            <v:imagedata r:id="rId8" o:title=""/>
            <w10:wrap type="square"/>
          </v:shape>
          <o:OLEObject Type="Embed" ProgID="MDLDrawOLE.MDLDrawObject.1" ShapeID="_x0000_s1284" DrawAspect="Content" ObjectID="_1508830606" r:id="rId9"/>
        </w:pict>
      </w:r>
      <w:r w:rsidR="004C7E73" w:rsidRPr="00164887">
        <w:rPr>
          <w:rFonts w:ascii="Arial" w:hAnsi="Arial" w:cs="Arial"/>
          <w:b/>
          <w:sz w:val="24"/>
          <w:szCs w:val="24"/>
        </w:rPr>
        <w:t>Lecture 31</w:t>
      </w:r>
      <w:r w:rsidR="005E6B46" w:rsidRPr="00164887">
        <w:rPr>
          <w:rFonts w:ascii="Arial" w:hAnsi="Arial" w:cs="Arial"/>
          <w:b/>
          <w:sz w:val="24"/>
          <w:szCs w:val="24"/>
        </w:rPr>
        <w:t xml:space="preserve">: </w:t>
      </w:r>
      <w:r w:rsidR="009F3551" w:rsidRPr="00164887">
        <w:rPr>
          <w:rFonts w:ascii="Arial" w:hAnsi="Arial" w:cs="Arial"/>
          <w:b/>
          <w:sz w:val="24"/>
          <w:szCs w:val="24"/>
        </w:rPr>
        <w:t xml:space="preserve"> </w:t>
      </w:r>
      <w:r w:rsidR="004C7E73" w:rsidRPr="00164887">
        <w:rPr>
          <w:rFonts w:ascii="Arial" w:hAnsi="Arial" w:cs="Arial"/>
          <w:b/>
          <w:sz w:val="24"/>
          <w:szCs w:val="24"/>
        </w:rPr>
        <w:t>Anaerobic Metabolism &amp; Introduction to Genetics</w:t>
      </w:r>
    </w:p>
    <w:p w:rsidR="00A04B04" w:rsidRPr="00164887" w:rsidRDefault="00A04B04" w:rsidP="00A64AE5">
      <w:pPr>
        <w:spacing w:before="60"/>
        <w:rPr>
          <w:rFonts w:ascii="Arial" w:hAnsi="Arial" w:cs="Arial"/>
          <w:b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>Anaerobic Metabolism (Fermentation):</w:t>
      </w:r>
    </w:p>
    <w:p w:rsidR="000312AE" w:rsidRPr="004C7E73" w:rsidRDefault="000312AE" w:rsidP="004C7E73">
      <w:pPr>
        <w:pStyle w:val="ListParagraph"/>
        <w:numPr>
          <w:ilvl w:val="0"/>
          <w:numId w:val="29"/>
        </w:numPr>
        <w:spacing w:before="60"/>
        <w:rPr>
          <w:rFonts w:ascii="Arial" w:hAnsi="Arial" w:cs="Arial"/>
          <w:sz w:val="22"/>
          <w:szCs w:val="22"/>
        </w:rPr>
      </w:pPr>
      <w:r w:rsidRPr="004C7E73">
        <w:rPr>
          <w:rFonts w:ascii="Arial" w:hAnsi="Arial" w:cs="Arial"/>
          <w:sz w:val="22"/>
          <w:szCs w:val="22"/>
        </w:rPr>
        <w:t>Glycolysis contains one oxidation step that converts NAD</w:t>
      </w:r>
      <w:r w:rsidRPr="004C7E73">
        <w:rPr>
          <w:rFonts w:ascii="Arial" w:hAnsi="Arial" w:cs="Arial"/>
          <w:sz w:val="22"/>
          <w:szCs w:val="22"/>
          <w:vertAlign w:val="superscript"/>
        </w:rPr>
        <w:t>+</w:t>
      </w:r>
      <w:r w:rsidRPr="004C7E73">
        <w:rPr>
          <w:rFonts w:ascii="Arial" w:hAnsi="Arial" w:cs="Arial"/>
          <w:sz w:val="22"/>
          <w:szCs w:val="22"/>
        </w:rPr>
        <w:t xml:space="preserve"> to NADH</w:t>
      </w:r>
    </w:p>
    <w:p w:rsidR="000312AE" w:rsidRPr="004C7E73" w:rsidRDefault="000312AE" w:rsidP="004C7E73">
      <w:pPr>
        <w:pStyle w:val="ListParagraph"/>
        <w:numPr>
          <w:ilvl w:val="0"/>
          <w:numId w:val="29"/>
        </w:numPr>
        <w:spacing w:before="60"/>
        <w:rPr>
          <w:rFonts w:ascii="Arial" w:hAnsi="Arial" w:cs="Arial"/>
          <w:sz w:val="22"/>
          <w:szCs w:val="22"/>
        </w:rPr>
      </w:pPr>
      <w:r w:rsidRPr="004C7E73">
        <w:rPr>
          <w:rFonts w:ascii="Arial" w:hAnsi="Arial" w:cs="Arial"/>
          <w:sz w:val="22"/>
          <w:szCs w:val="22"/>
        </w:rPr>
        <w:t>The NADH normally is converted back to NAD</w:t>
      </w:r>
      <w:r w:rsidRPr="004C7E73">
        <w:rPr>
          <w:rFonts w:ascii="Arial" w:hAnsi="Arial" w:cs="Arial"/>
          <w:sz w:val="22"/>
          <w:szCs w:val="22"/>
          <w:vertAlign w:val="superscript"/>
        </w:rPr>
        <w:t>+</w:t>
      </w:r>
      <w:r w:rsidR="00E87970" w:rsidRPr="004C7E73">
        <w:rPr>
          <w:rFonts w:ascii="Arial" w:hAnsi="Arial" w:cs="Arial"/>
          <w:sz w:val="22"/>
          <w:szCs w:val="22"/>
        </w:rPr>
        <w:t xml:space="preserve"> by electron transport.</w:t>
      </w:r>
    </w:p>
    <w:p w:rsidR="000312AE" w:rsidRPr="004C7E73" w:rsidRDefault="000312AE" w:rsidP="004C7E73">
      <w:pPr>
        <w:pStyle w:val="ListParagraph"/>
        <w:numPr>
          <w:ilvl w:val="0"/>
          <w:numId w:val="29"/>
        </w:numPr>
        <w:spacing w:before="60"/>
        <w:rPr>
          <w:rFonts w:ascii="Arial" w:hAnsi="Arial" w:cs="Arial"/>
          <w:sz w:val="22"/>
          <w:szCs w:val="22"/>
        </w:rPr>
      </w:pPr>
      <w:r w:rsidRPr="004C7E73">
        <w:rPr>
          <w:rFonts w:ascii="Arial" w:hAnsi="Arial" w:cs="Arial"/>
          <w:sz w:val="22"/>
          <w:szCs w:val="22"/>
        </w:rPr>
        <w:t>In the absence of oxygen, this cannot occur and the cell will become depleted of NAD</w:t>
      </w:r>
      <w:r w:rsidRPr="004C7E73">
        <w:rPr>
          <w:rFonts w:ascii="Arial" w:hAnsi="Arial" w:cs="Arial"/>
          <w:sz w:val="22"/>
          <w:szCs w:val="22"/>
          <w:vertAlign w:val="superscript"/>
        </w:rPr>
        <w:t>+</w:t>
      </w:r>
      <w:r w:rsidR="004C7E73" w:rsidRPr="004C7E73">
        <w:rPr>
          <w:rFonts w:ascii="Arial" w:hAnsi="Arial" w:cs="Arial"/>
          <w:sz w:val="22"/>
          <w:szCs w:val="22"/>
        </w:rPr>
        <w:t>.</w:t>
      </w:r>
    </w:p>
    <w:p w:rsid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  <w:r w:rsidRPr="004C7E73">
        <w:rPr>
          <w:rFonts w:ascii="Arial" w:hAnsi="Arial" w:cs="Arial"/>
          <w:i/>
          <w:sz w:val="22"/>
          <w:szCs w:val="22"/>
        </w:rPr>
        <w:t>What will happen to glycolysis where there is no oxygen as an electron acceptor?</w:t>
      </w:r>
    </w:p>
    <w:p w:rsid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</w:p>
    <w:p w:rsid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</w:p>
    <w:p w:rsid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Humans:</w:t>
      </w:r>
    </w:p>
    <w:p w:rsid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</w:p>
    <w:p w:rsid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</w:p>
    <w:p w:rsid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Yeast:</w:t>
      </w:r>
    </w:p>
    <w:p w:rsidR="004C7E73" w:rsidRPr="004C7E73" w:rsidRDefault="004C7E73" w:rsidP="00A64AE5">
      <w:pPr>
        <w:spacing w:before="60"/>
        <w:rPr>
          <w:rFonts w:ascii="Arial" w:hAnsi="Arial" w:cs="Arial"/>
          <w:i/>
          <w:sz w:val="22"/>
          <w:szCs w:val="22"/>
        </w:rPr>
      </w:pPr>
    </w:p>
    <w:p w:rsidR="004C7E73" w:rsidRDefault="004C7E73" w:rsidP="004C7E73">
      <w:pPr>
        <w:rPr>
          <w:rFonts w:ascii="Arial" w:hAnsi="Arial" w:cs="Arial"/>
          <w:b/>
          <w:sz w:val="24"/>
          <w:szCs w:val="24"/>
        </w:rPr>
      </w:pPr>
      <w:r w:rsidRPr="004C7E73">
        <w:rPr>
          <w:rFonts w:ascii="Arial" w:hAnsi="Arial" w:cs="Arial"/>
          <w:b/>
          <w:sz w:val="24"/>
          <w:szCs w:val="24"/>
        </w:rPr>
        <w:t>Introduction to Genetics</w:t>
      </w:r>
      <w:r>
        <w:rPr>
          <w:rFonts w:ascii="Arial" w:hAnsi="Arial" w:cs="Arial"/>
          <w:b/>
          <w:sz w:val="24"/>
          <w:szCs w:val="24"/>
        </w:rPr>
        <w:t xml:space="preserve"> - Eukaryotic Chromosome Structure.</w:t>
      </w:r>
    </w:p>
    <w:p w:rsidR="004C7E73" w:rsidRPr="006A675E" w:rsidRDefault="004C7E73" w:rsidP="004C7E73">
      <w:pPr>
        <w:rPr>
          <w:rFonts w:ascii="Arial" w:hAnsi="Arial" w:cs="Arial"/>
          <w:b/>
        </w:rPr>
      </w:pPr>
    </w:p>
    <w:p w:rsidR="004C7E73" w:rsidRPr="004C7E73" w:rsidRDefault="004C7E73" w:rsidP="004C7E73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4C7E73">
        <w:rPr>
          <w:rFonts w:ascii="Arial" w:hAnsi="Arial" w:cs="Arial"/>
          <w:sz w:val="22"/>
          <w:szCs w:val="22"/>
        </w:rPr>
        <w:t xml:space="preserve">The </w:t>
      </w:r>
      <w:r w:rsidRPr="004C7E73">
        <w:rPr>
          <w:rFonts w:ascii="Arial" w:hAnsi="Arial" w:cs="Arial"/>
          <w:b/>
          <w:sz w:val="22"/>
          <w:szCs w:val="22"/>
        </w:rPr>
        <w:t>linear</w:t>
      </w:r>
      <w:r w:rsidRPr="004C7E73">
        <w:rPr>
          <w:rFonts w:ascii="Arial" w:hAnsi="Arial" w:cs="Arial"/>
          <w:sz w:val="22"/>
          <w:szCs w:val="22"/>
        </w:rPr>
        <w:t xml:space="preserve"> DNA is condensed by wrapping around histones. 8 histones 2x(H2A, H2B, H3, H4) forming a nucleosome. H1 histone positions the DNA on the nucleosome.</w:t>
      </w:r>
    </w:p>
    <w:p w:rsidR="004C7E73" w:rsidRPr="004C7E73" w:rsidRDefault="004C7E73" w:rsidP="004C7E73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4C7E73">
        <w:rPr>
          <w:rFonts w:ascii="Arial" w:hAnsi="Arial" w:cs="Arial"/>
          <w:sz w:val="22"/>
          <w:szCs w:val="22"/>
        </w:rPr>
        <w:t>The nucleosomes associate to form a polymer, which are further packed into chromosomes.</w:t>
      </w:r>
    </w:p>
    <w:p w:rsidR="004C7E73" w:rsidRPr="004C7E73" w:rsidRDefault="004C7E73" w:rsidP="004C7E73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r w:rsidRPr="004C7E73">
        <w:rPr>
          <w:rFonts w:ascii="Arial" w:hAnsi="Arial" w:cs="Arial"/>
          <w:sz w:val="22"/>
          <w:szCs w:val="22"/>
        </w:rPr>
        <w:t>This allows a very long DNA strand to be packaged into a very small space.</w:t>
      </w:r>
    </w:p>
    <w:p w:rsidR="004C7E73" w:rsidRPr="005C1EC6" w:rsidRDefault="004C7E73" w:rsidP="004C7E7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58B92EC4" wp14:editId="534407EB">
            <wp:simplePos x="0" y="0"/>
            <wp:positionH relativeFrom="column">
              <wp:posOffset>4519295</wp:posOffset>
            </wp:positionH>
            <wp:positionV relativeFrom="paragraph">
              <wp:posOffset>129540</wp:posOffset>
            </wp:positionV>
            <wp:extent cx="2131695" cy="2139950"/>
            <wp:effectExtent l="0" t="0" r="0" b="0"/>
            <wp:wrapSquare wrapText="bothSides"/>
            <wp:docPr id="1" name="il_fi" descr="http://ghr.nlm.nih.gov/handbook/illustrations/normalkaryo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hr.nlm.nih.gov/handbook/illustrations/normalkaryotyp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F09FBB" wp14:editId="712CAF35">
            <wp:extent cx="2668079" cy="2346592"/>
            <wp:effectExtent l="0" t="0" r="0" b="0"/>
            <wp:docPr id="59" name="il_fi" descr="http://activity.ntsec.gov.tw/lifeworld/english/content/images/en_gene_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ctivity.ntsec.gov.tw/lifeworld/english/content/images/en_gene_c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13" cy="23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E0" w:rsidRPr="00164887" w:rsidRDefault="000C32E0" w:rsidP="000C32E0">
      <w:pPr>
        <w:spacing w:before="40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>Telomere</w:t>
      </w:r>
      <w:r w:rsidRPr="00164887">
        <w:rPr>
          <w:rFonts w:ascii="Arial" w:hAnsi="Arial" w:cs="Arial"/>
          <w:sz w:val="22"/>
          <w:szCs w:val="22"/>
        </w:rPr>
        <w:t xml:space="preserve"> – the end of a chromosome, repetitive sequence:  </w:t>
      </w:r>
      <w:r w:rsidRPr="00164887">
        <w:rPr>
          <w:rFonts w:ascii="Arial" w:hAnsi="Arial" w:cs="Arial"/>
          <w:sz w:val="22"/>
          <w:szCs w:val="22"/>
          <w:u w:val="single"/>
        </w:rPr>
        <w:t>TAGGG</w:t>
      </w:r>
      <w:r w:rsidRPr="00164887">
        <w:rPr>
          <w:rFonts w:ascii="Arial" w:hAnsi="Arial" w:cs="Arial"/>
          <w:sz w:val="22"/>
          <w:szCs w:val="22"/>
        </w:rPr>
        <w:t>TTAGGG</w:t>
      </w:r>
      <w:r w:rsidRPr="00164887">
        <w:rPr>
          <w:rFonts w:ascii="Arial" w:hAnsi="Arial" w:cs="Arial"/>
          <w:sz w:val="22"/>
          <w:szCs w:val="22"/>
          <w:u w:val="single"/>
        </w:rPr>
        <w:t>TTAGGG</w:t>
      </w:r>
      <w:r w:rsidRPr="00164887">
        <w:rPr>
          <w:rFonts w:ascii="Arial" w:hAnsi="Arial" w:cs="Arial"/>
          <w:sz w:val="22"/>
          <w:szCs w:val="22"/>
        </w:rPr>
        <w:t>…..</w:t>
      </w:r>
    </w:p>
    <w:p w:rsidR="000D6278" w:rsidRDefault="000C32E0" w:rsidP="000D6278">
      <w:pPr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margin-left:384.35pt;margin-top:10.3pt;width:126.2pt;height:197.9pt;z-index:251671040;mso-wrap-style:none" strokecolor="white [3212]">
            <v:textbox style="mso-fit-shape-to-text:t">
              <w:txbxContent>
                <w:p w:rsidR="007034FA" w:rsidRDefault="000D6278" w:rsidP="00D10463">
                  <w:pPr>
                    <w:jc w:val="center"/>
                  </w:pPr>
                  <w:r>
                    <w:object w:dxaOrig="2250" w:dyaOrig="3795">
                      <v:shape id="_x0000_i1028" type="#_x0000_t75" style="width:111.05pt;height:190pt" o:ole="">
                        <v:imagedata r:id="rId12" o:title=""/>
                      </v:shape>
                      <o:OLEObject Type="Embed" ProgID="MDLDrawOLE.MDLDrawObject.1" ShapeID="_x0000_i1028" DrawAspect="Content" ObjectID="_1508830607" r:id="rId13"/>
                    </w:object>
                  </w:r>
                </w:p>
              </w:txbxContent>
            </v:textbox>
            <w10:wrap type="square"/>
          </v:shape>
        </w:pict>
      </w:r>
      <w:r w:rsidR="000D6278" w:rsidRPr="00164887">
        <w:rPr>
          <w:rFonts w:ascii="Arial" w:hAnsi="Arial" w:cs="Arial"/>
          <w:b/>
          <w:sz w:val="22"/>
          <w:szCs w:val="22"/>
        </w:rPr>
        <w:t xml:space="preserve">Centromere </w:t>
      </w:r>
      <w:r w:rsidR="000D6278" w:rsidRPr="00164887">
        <w:rPr>
          <w:rFonts w:ascii="Arial" w:hAnsi="Arial" w:cs="Arial"/>
          <w:sz w:val="22"/>
          <w:szCs w:val="22"/>
        </w:rPr>
        <w:t>– structure at the center of a chromosome.</w:t>
      </w:r>
    </w:p>
    <w:p w:rsidR="000D6278" w:rsidRDefault="000D6278" w:rsidP="000D6278">
      <w:pPr>
        <w:spacing w:before="40"/>
        <w:rPr>
          <w:rFonts w:ascii="Arial" w:hAnsi="Arial" w:cs="Arial"/>
          <w:sz w:val="22"/>
          <w:szCs w:val="22"/>
        </w:rPr>
      </w:pPr>
      <w:r w:rsidRPr="000D6278">
        <w:rPr>
          <w:rFonts w:ascii="Arial" w:hAnsi="Arial" w:cs="Arial"/>
          <w:b/>
          <w:sz w:val="22"/>
          <w:szCs w:val="22"/>
        </w:rPr>
        <w:t>Chromatid</w:t>
      </w:r>
      <w:r>
        <w:rPr>
          <w:rFonts w:ascii="Arial" w:hAnsi="Arial" w:cs="Arial"/>
          <w:sz w:val="22"/>
          <w:szCs w:val="22"/>
        </w:rPr>
        <w:t xml:space="preserve"> – arms of the chromosome.</w:t>
      </w:r>
    </w:p>
    <w:p w:rsidR="000D6278" w:rsidRPr="000D6278" w:rsidRDefault="000D6278" w:rsidP="000D6278">
      <w:pPr>
        <w:spacing w:before="40"/>
        <w:ind w:left="720" w:hanging="720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 xml:space="preserve">Homologous chromosomes: </w:t>
      </w:r>
      <w:r w:rsidRPr="00164887">
        <w:rPr>
          <w:rFonts w:ascii="Arial" w:hAnsi="Arial" w:cs="Arial"/>
          <w:sz w:val="22"/>
          <w:szCs w:val="22"/>
        </w:rPr>
        <w:t>Two chromosomes that have the same organization of genes. One inherited from the mother, other from the father.</w:t>
      </w:r>
      <w:r>
        <w:rPr>
          <w:rFonts w:ascii="Arial" w:hAnsi="Arial" w:cs="Arial"/>
          <w:sz w:val="22"/>
          <w:szCs w:val="22"/>
        </w:rPr>
        <w:t xml:space="preserve"> There are usually differences between the genes (e.g. Hb and Hb</w:t>
      </w:r>
      <w:r>
        <w:rPr>
          <w:rFonts w:ascii="Arial" w:hAnsi="Arial" w:cs="Arial"/>
          <w:sz w:val="22"/>
          <w:szCs w:val="22"/>
          <w:vertAlign w:val="superscript"/>
        </w:rPr>
        <w:t>s</w:t>
      </w:r>
      <w:r>
        <w:rPr>
          <w:rFonts w:ascii="Arial" w:hAnsi="Arial" w:cs="Arial"/>
          <w:sz w:val="22"/>
          <w:szCs w:val="22"/>
        </w:rPr>
        <w:t xml:space="preserve"> – normal and sickle cell Hb).</w:t>
      </w:r>
    </w:p>
    <w:p w:rsidR="004C7E73" w:rsidRPr="00164887" w:rsidRDefault="004C7E73" w:rsidP="000D6278">
      <w:pPr>
        <w:spacing w:before="40"/>
        <w:ind w:left="720" w:hanging="720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 xml:space="preserve">Karyotype </w:t>
      </w:r>
      <w:r w:rsidRPr="00164887">
        <w:rPr>
          <w:rFonts w:ascii="Arial" w:hAnsi="Arial" w:cs="Arial"/>
          <w:sz w:val="22"/>
          <w:szCs w:val="22"/>
        </w:rPr>
        <w:t xml:space="preserve"> - Appearance of the chromosomes in a cell.</w:t>
      </w:r>
    </w:p>
    <w:p w:rsidR="007034FA" w:rsidRDefault="004C7E73" w:rsidP="000D6278">
      <w:pPr>
        <w:spacing w:before="40"/>
        <w:ind w:left="720" w:hanging="720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>Autosomes</w:t>
      </w:r>
      <w:r w:rsidRPr="00164887">
        <w:rPr>
          <w:rFonts w:ascii="Arial" w:hAnsi="Arial" w:cs="Arial"/>
          <w:sz w:val="22"/>
          <w:szCs w:val="22"/>
        </w:rPr>
        <w:t xml:space="preserve"> – non-sex chromosomes</w:t>
      </w:r>
    </w:p>
    <w:p w:rsidR="000D6278" w:rsidRPr="00164887" w:rsidRDefault="000D6278" w:rsidP="000D6278">
      <w:pPr>
        <w:spacing w:before="40"/>
        <w:rPr>
          <w:rFonts w:ascii="Arial" w:hAnsi="Arial" w:cs="Arial"/>
          <w:sz w:val="22"/>
          <w:szCs w:val="22"/>
        </w:rPr>
      </w:pPr>
      <w:r w:rsidRPr="000D6278">
        <w:rPr>
          <w:rFonts w:ascii="Arial" w:hAnsi="Arial" w:cs="Arial"/>
          <w:b/>
          <w:sz w:val="22"/>
          <w:szCs w:val="22"/>
        </w:rPr>
        <w:t>Diploid</w:t>
      </w:r>
      <w:r>
        <w:rPr>
          <w:rFonts w:ascii="Arial" w:hAnsi="Arial" w:cs="Arial"/>
          <w:sz w:val="22"/>
          <w:szCs w:val="22"/>
        </w:rPr>
        <w:t xml:space="preserve"> – two copies of each autosome.</w:t>
      </w:r>
    </w:p>
    <w:p w:rsidR="004C7E73" w:rsidRPr="00164887" w:rsidRDefault="004C7E73" w:rsidP="000D6278">
      <w:pPr>
        <w:spacing w:before="40"/>
        <w:ind w:left="720" w:hanging="720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 xml:space="preserve">Sex chromosomes </w:t>
      </w:r>
      <w:r w:rsidRPr="00164887">
        <w:rPr>
          <w:rFonts w:ascii="Arial" w:hAnsi="Arial" w:cs="Arial"/>
          <w:sz w:val="22"/>
          <w:szCs w:val="22"/>
        </w:rPr>
        <w:t>– male = xy, female = xx</w:t>
      </w:r>
    </w:p>
    <w:p w:rsidR="004C7E73" w:rsidRPr="00164887" w:rsidRDefault="00D10463" w:rsidP="004C7E73">
      <w:pPr>
        <w:spacing w:before="120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689CB357" wp14:editId="5E9904AB">
            <wp:simplePos x="0" y="0"/>
            <wp:positionH relativeFrom="column">
              <wp:posOffset>1594485</wp:posOffset>
            </wp:positionH>
            <wp:positionV relativeFrom="paragraph">
              <wp:posOffset>-144780</wp:posOffset>
            </wp:positionV>
            <wp:extent cx="4692650" cy="2284730"/>
            <wp:effectExtent l="0" t="0" r="0" b="0"/>
            <wp:wrapSquare wrapText="bothSides"/>
            <wp:docPr id="2" name="Picture 2" descr="https://figures.boundless.com/4ff32b97246b709a9cd78b8c/raw/450px-dna-replication-e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figures.boundless.com/4ff32b97246b709a9cd78b8c/raw/450px-dna-replication-en.sv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73" w:rsidRPr="00164887">
        <w:rPr>
          <w:rFonts w:ascii="Arial" w:hAnsi="Arial" w:cs="Arial"/>
          <w:b/>
          <w:sz w:val="22"/>
          <w:szCs w:val="22"/>
        </w:rPr>
        <w:t>Replication of Linear Chromosomes – What to do at the ends?</w:t>
      </w:r>
    </w:p>
    <w:p w:rsidR="004C7E73" w:rsidRPr="00164887" w:rsidRDefault="004C7E73" w:rsidP="004C7E73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The lower strand can be replicated to its end as part of the leading strand synthesis.</w:t>
      </w:r>
    </w:p>
    <w:p w:rsidR="004C7E73" w:rsidRPr="00164887" w:rsidRDefault="004C7E73" w:rsidP="004C7E73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The upper strand cannot because it cannot be primed</w:t>
      </w:r>
      <w:r w:rsidR="00CD0B16">
        <w:rPr>
          <w:rFonts w:ascii="Arial" w:hAnsi="Arial" w:cs="Arial"/>
          <w:sz w:val="22"/>
          <w:szCs w:val="22"/>
        </w:rPr>
        <w:t>.</w:t>
      </w:r>
    </w:p>
    <w:p w:rsidR="004C7E73" w:rsidRPr="00164887" w:rsidRDefault="0004599E" w:rsidP="004C7E73">
      <w:pPr>
        <w:pStyle w:val="ListParagraph"/>
        <w:numPr>
          <w:ilvl w:val="0"/>
          <w:numId w:val="31"/>
        </w:num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5AC780BC" wp14:editId="32A2A59B">
            <wp:simplePos x="0" y="0"/>
            <wp:positionH relativeFrom="column">
              <wp:posOffset>3069590</wp:posOffset>
            </wp:positionH>
            <wp:positionV relativeFrom="paragraph">
              <wp:posOffset>48895</wp:posOffset>
            </wp:positionV>
            <wp:extent cx="2472055" cy="1361440"/>
            <wp:effectExtent l="0" t="0" r="0" b="0"/>
            <wp:wrapSquare wrapText="bothSides"/>
            <wp:docPr id="3" name="Picture 3" descr="http://www.hartnell.edu/tutorials/biology/images/replicationf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rtnell.edu/tutorials/biology/images/replicationfor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E73" w:rsidRPr="00164887">
        <w:rPr>
          <w:rFonts w:ascii="Arial" w:hAnsi="Arial" w:cs="Arial"/>
          <w:sz w:val="22"/>
          <w:szCs w:val="22"/>
        </w:rPr>
        <w:t xml:space="preserve">Chromosomes would shorten after each replication. </w:t>
      </w:r>
    </w:p>
    <w:p w:rsidR="004C7E73" w:rsidRDefault="004C7E73" w:rsidP="004C7E73">
      <w:pPr>
        <w:pStyle w:val="ListParagraph"/>
        <w:rPr>
          <w:rFonts w:ascii="Arial" w:hAnsi="Arial" w:cs="Arial"/>
        </w:rPr>
      </w:pPr>
    </w:p>
    <w:p w:rsidR="004C7E73" w:rsidRDefault="004C7E73" w:rsidP="004C7E73">
      <w:pPr>
        <w:pStyle w:val="ListParagraph"/>
        <w:rPr>
          <w:rFonts w:ascii="Arial" w:hAnsi="Arial" w:cs="Arial"/>
        </w:rPr>
      </w:pPr>
      <w:r w:rsidRPr="001905CB">
        <w:rPr>
          <w:rFonts w:ascii="Arial" w:hAnsi="Arial" w:cs="Arial"/>
        </w:rPr>
        <w:t>Polδ = Pol III</w:t>
      </w:r>
      <w:r w:rsidR="00D10463">
        <w:rPr>
          <w:rFonts w:ascii="Arial" w:hAnsi="Arial" w:cs="Arial"/>
        </w:rPr>
        <w:t xml:space="preserve">             </w:t>
      </w:r>
      <w:r w:rsidRPr="001905CB">
        <w:rPr>
          <w:rFonts w:ascii="Arial" w:hAnsi="Arial" w:cs="Arial"/>
        </w:rPr>
        <w:t>Polα = Pol I</w:t>
      </w:r>
      <w:r w:rsidRPr="001905CB">
        <w:rPr>
          <w:rFonts w:ascii="Arial" w:hAnsi="Arial" w:cs="Arial"/>
        </w:rPr>
        <w:tab/>
      </w:r>
      <w:r w:rsidRPr="001905CB">
        <w:rPr>
          <w:rFonts w:ascii="Arial" w:hAnsi="Arial" w:cs="Arial"/>
        </w:rPr>
        <w:tab/>
        <w:t xml:space="preserve">Gyrase = </w:t>
      </w:r>
      <w:r>
        <w:rPr>
          <w:rFonts w:ascii="Arial" w:hAnsi="Arial" w:cs="Arial"/>
        </w:rPr>
        <w:t>Toposiomerase</w:t>
      </w:r>
    </w:p>
    <w:p w:rsidR="004C7E73" w:rsidRDefault="004C7E73" w:rsidP="004C7E73">
      <w:pPr>
        <w:pStyle w:val="ListParagraph"/>
        <w:rPr>
          <w:rFonts w:ascii="Arial" w:hAnsi="Arial" w:cs="Arial"/>
        </w:rPr>
      </w:pPr>
    </w:p>
    <w:p w:rsidR="004C7E73" w:rsidRDefault="00ED3A8B" w:rsidP="004C7E7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object w:dxaOrig="16335" w:dyaOrig="1800">
          <v:shape id="_x0000_i1025" type="#_x0000_t75" style="width:438.05pt;height:48.6pt" o:ole="">
            <v:imagedata r:id="rId16" o:title=""/>
          </v:shape>
          <o:OLEObject Type="Embed" ProgID="MDLDrawOLE.MDLDrawObject.1" ShapeID="_x0000_i1025" DrawAspect="Content" ObjectID="_1508830604" r:id="rId17"/>
        </w:object>
      </w:r>
    </w:p>
    <w:p w:rsidR="004C7E73" w:rsidRDefault="004C7E73" w:rsidP="004C7E73">
      <w:pPr>
        <w:pStyle w:val="ListParagraph"/>
        <w:rPr>
          <w:rFonts w:ascii="Arial" w:hAnsi="Arial" w:cs="Arial"/>
        </w:rPr>
      </w:pPr>
    </w:p>
    <w:p w:rsidR="004C7E73" w:rsidRDefault="00AF608A" w:rsidP="004C7E73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87" type="#_x0000_t75" style="position:absolute;margin-left:298.3pt;margin-top:5.55pt;width:219.65pt;height:434.4pt;z-index:251675136;mso-position-horizontal-relative:text;mso-position-vertical-relative:text">
            <v:imagedata r:id="rId18" o:title=""/>
            <w10:wrap type="square"/>
          </v:shape>
          <o:OLEObject Type="Embed" ProgID="MDLDrawOLE.MDLDrawObject.1" ShapeID="_x0000_s1287" DrawAspect="Content" ObjectID="_1508830608" r:id="rId19"/>
        </w:pict>
      </w:r>
      <w:r w:rsidR="004C7E73">
        <w:rPr>
          <w:rFonts w:ascii="Arial" w:hAnsi="Arial" w:cs="Arial"/>
          <w:b/>
          <w:sz w:val="24"/>
          <w:szCs w:val="24"/>
        </w:rPr>
        <w:t xml:space="preserve">Telomerase – </w:t>
      </w:r>
      <w:r w:rsidR="004C7E73" w:rsidRPr="001F1EEC">
        <w:rPr>
          <w:rFonts w:ascii="Arial" w:hAnsi="Arial" w:cs="Arial"/>
        </w:rPr>
        <w:t>A reverse transcriptase with its own template.</w:t>
      </w:r>
    </w:p>
    <w:p w:rsidR="004C7E73" w:rsidRDefault="004C7E73" w:rsidP="004C7E73">
      <w:pPr>
        <w:pStyle w:val="ListParagraph"/>
        <w:ind w:left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D93EAD" wp14:editId="34462C65">
            <wp:extent cx="3284377" cy="4395730"/>
            <wp:effectExtent l="0" t="0" r="0" b="0"/>
            <wp:docPr id="4" name="Picture 4" descr="http://upload.wikimedia.org/wikipedia/commons/3/3b/Working_principle_of_telomer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3/3b/Working_principle_of_telomeras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27" cy="4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73" w:rsidRDefault="004C7E73" w:rsidP="004C7E73">
      <w:pPr>
        <w:pStyle w:val="ListParagraph"/>
        <w:ind w:left="0"/>
        <w:rPr>
          <w:rFonts w:ascii="Arial" w:hAnsi="Arial" w:cs="Arial"/>
        </w:rPr>
      </w:pPr>
    </w:p>
    <w:p w:rsidR="00D10463" w:rsidRDefault="00D10463" w:rsidP="004C7E73">
      <w:pPr>
        <w:rPr>
          <w:rFonts w:ascii="Arial" w:hAnsi="Arial" w:cs="Arial"/>
          <w:b/>
          <w:noProof/>
          <w:sz w:val="22"/>
          <w:szCs w:val="22"/>
        </w:rPr>
      </w:pPr>
    </w:p>
    <w:p w:rsidR="00D10463" w:rsidRDefault="00D10463" w:rsidP="004C7E73">
      <w:pPr>
        <w:rPr>
          <w:rFonts w:ascii="Arial" w:hAnsi="Arial" w:cs="Arial"/>
          <w:b/>
          <w:noProof/>
          <w:sz w:val="22"/>
          <w:szCs w:val="22"/>
        </w:rPr>
      </w:pPr>
    </w:p>
    <w:p w:rsidR="00D10463" w:rsidRDefault="00D10463" w:rsidP="004C7E73">
      <w:pPr>
        <w:rPr>
          <w:rFonts w:ascii="Arial" w:hAnsi="Arial" w:cs="Arial"/>
          <w:b/>
          <w:noProof/>
          <w:sz w:val="22"/>
          <w:szCs w:val="22"/>
        </w:rPr>
      </w:pPr>
    </w:p>
    <w:p w:rsidR="004C7E73" w:rsidRPr="00164887" w:rsidRDefault="004C7E73" w:rsidP="004C7E73">
      <w:pPr>
        <w:rPr>
          <w:rFonts w:ascii="Arial" w:hAnsi="Arial" w:cs="Arial"/>
          <w:b/>
          <w:sz w:val="22"/>
          <w:szCs w:val="22"/>
        </w:rPr>
      </w:pPr>
      <w:r w:rsidRPr="00164887"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70016" behindDoc="0" locked="0" layoutInCell="1" allowOverlap="1" wp14:anchorId="4CA6EB95" wp14:editId="3AA89476">
            <wp:simplePos x="0" y="0"/>
            <wp:positionH relativeFrom="column">
              <wp:posOffset>3518535</wp:posOffset>
            </wp:positionH>
            <wp:positionV relativeFrom="paragraph">
              <wp:posOffset>10160</wp:posOffset>
            </wp:positionV>
            <wp:extent cx="2884170" cy="1728470"/>
            <wp:effectExtent l="0" t="0" r="0" b="0"/>
            <wp:wrapSquare wrapText="bothSides"/>
            <wp:docPr id="6" name="Picture 6" descr="C:\Users\rule\Desktop\andrew_www\gdd_f2013\lec30_Chromosome_structure\chromosome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le\Desktop\andrew_www\gdd_f2013\lec30_Chromosome_structure\chromosome_cro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887">
        <w:rPr>
          <w:rFonts w:ascii="Arial" w:hAnsi="Arial" w:cs="Arial"/>
          <w:b/>
          <w:noProof/>
          <w:sz w:val="22"/>
          <w:szCs w:val="22"/>
        </w:rPr>
        <w:t>Histone</w:t>
      </w:r>
      <w:r w:rsidRPr="00164887">
        <w:rPr>
          <w:rFonts w:ascii="Arial" w:hAnsi="Arial" w:cs="Arial"/>
          <w:b/>
          <w:sz w:val="22"/>
          <w:szCs w:val="22"/>
        </w:rPr>
        <w:t xml:space="preserve"> Modification and Regulation of Gene Expression:</w:t>
      </w:r>
    </w:p>
    <w:p w:rsidR="004C7E73" w:rsidRPr="00164887" w:rsidRDefault="004C7E73" w:rsidP="004C7E73">
      <w:pPr>
        <w:pStyle w:val="ListParagraph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DNA that is highly condensed is not available for transcription.</w:t>
      </w:r>
    </w:p>
    <w:p w:rsidR="004C7E73" w:rsidRPr="00164887" w:rsidRDefault="004C7E73" w:rsidP="004C7E73">
      <w:pPr>
        <w:pStyle w:val="ListParagraph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Modification of histones can restructure the chromosome, allowing or inhibiting transcription.</w:t>
      </w:r>
    </w:p>
    <w:p w:rsidR="004C7E73" w:rsidRPr="00164887" w:rsidRDefault="004C7E73" w:rsidP="004C7E73">
      <w:pPr>
        <w:pStyle w:val="ListParagraph"/>
        <w:numPr>
          <w:ilvl w:val="0"/>
          <w:numId w:val="33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Common modification of histones include:</w:t>
      </w:r>
    </w:p>
    <w:p w:rsidR="004C7E73" w:rsidRPr="00164887" w:rsidRDefault="004C7E73" w:rsidP="004C7E73">
      <w:pPr>
        <w:pStyle w:val="ListParagraph"/>
        <w:numPr>
          <w:ilvl w:val="1"/>
          <w:numId w:val="33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Acetylation of lysine residues</w:t>
      </w:r>
    </w:p>
    <w:p w:rsidR="004C7E73" w:rsidRPr="00164887" w:rsidRDefault="004C7E73" w:rsidP="004C7E73">
      <w:pPr>
        <w:pStyle w:val="ListParagraph"/>
        <w:numPr>
          <w:ilvl w:val="1"/>
          <w:numId w:val="33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Phosphorylation of Serine and Tyrosine residues</w:t>
      </w:r>
    </w:p>
    <w:p w:rsidR="00164887" w:rsidRPr="00164887" w:rsidRDefault="004C7E73" w:rsidP="004C7E73">
      <w:pPr>
        <w:pStyle w:val="ListParagraph"/>
        <w:numPr>
          <w:ilvl w:val="1"/>
          <w:numId w:val="33"/>
        </w:numPr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>Methylation of lysine residues</w:t>
      </w:r>
      <w:r w:rsidR="00164887" w:rsidRPr="00164887">
        <w:rPr>
          <w:rFonts w:ascii="Arial" w:hAnsi="Arial" w:cs="Arial"/>
          <w:sz w:val="22"/>
          <w:szCs w:val="22"/>
        </w:rPr>
        <w:t>.</w:t>
      </w:r>
    </w:p>
    <w:p w:rsidR="00164887" w:rsidRPr="00164887" w:rsidRDefault="00CD0B16" w:rsidP="00164887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4340" w:dyaOrig="10380">
          <v:shape id="_x0000_i1026" type="#_x0000_t75" style="width:351.35pt;height:254.15pt" o:ole="">
            <v:imagedata r:id="rId22" o:title=""/>
          </v:shape>
          <o:OLEObject Type="Embed" ProgID="MDLDrawOLE.MDLDrawObject.1" ShapeID="_x0000_i1026" DrawAspect="Content" ObjectID="_1508830605" r:id="rId23"/>
        </w:object>
      </w:r>
    </w:p>
    <w:p w:rsidR="004C7E73" w:rsidRPr="00164887" w:rsidRDefault="004C7E73" w:rsidP="00164887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 xml:space="preserve">The site of </w:t>
      </w:r>
      <w:r w:rsidR="00164887" w:rsidRPr="00164887">
        <w:rPr>
          <w:rFonts w:ascii="Arial" w:hAnsi="Arial" w:cs="Arial"/>
          <w:sz w:val="22"/>
          <w:szCs w:val="22"/>
        </w:rPr>
        <w:t xml:space="preserve">and type of </w:t>
      </w:r>
      <w:r w:rsidR="00164887">
        <w:rPr>
          <w:rFonts w:ascii="Arial" w:hAnsi="Arial" w:cs="Arial"/>
          <w:sz w:val="22"/>
          <w:szCs w:val="22"/>
        </w:rPr>
        <w:t>modification</w:t>
      </w:r>
      <w:r w:rsidRPr="00164887">
        <w:rPr>
          <w:rFonts w:ascii="Arial" w:hAnsi="Arial" w:cs="Arial"/>
          <w:sz w:val="22"/>
          <w:szCs w:val="22"/>
        </w:rPr>
        <w:t xml:space="preserve"> can affect whether the DNA is accessible f</w:t>
      </w:r>
      <w:r w:rsidR="00164887">
        <w:rPr>
          <w:rFonts w:ascii="Arial" w:hAnsi="Arial" w:cs="Arial"/>
          <w:sz w:val="22"/>
          <w:szCs w:val="22"/>
        </w:rPr>
        <w:t xml:space="preserve">or transcription. For example, methylation of lysine at position 4 or 27 in a </w:t>
      </w:r>
      <w:r w:rsidR="00CD0B16">
        <w:rPr>
          <w:rFonts w:ascii="Arial" w:hAnsi="Arial" w:cs="Arial"/>
          <w:sz w:val="22"/>
          <w:szCs w:val="22"/>
        </w:rPr>
        <w:t>histone causes different conformational changes in the histone, affecting DNA binding.</w:t>
      </w:r>
    </w:p>
    <w:p w:rsidR="004C7E73" w:rsidRPr="00164887" w:rsidRDefault="004C7E73" w:rsidP="004C7E73">
      <w:pPr>
        <w:pStyle w:val="ListParagraph"/>
        <w:rPr>
          <w:rFonts w:ascii="Arial" w:hAnsi="Arial" w:cs="Arial"/>
          <w:sz w:val="22"/>
          <w:szCs w:val="22"/>
        </w:rPr>
      </w:pPr>
    </w:p>
    <w:p w:rsidR="004C7E73" w:rsidRPr="00164887" w:rsidRDefault="004C7E73" w:rsidP="004C7E73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544AD5" wp14:editId="6CC7B0A8">
            <wp:extent cx="3858569" cy="1547447"/>
            <wp:effectExtent l="0" t="0" r="0" b="0"/>
            <wp:docPr id="8" name="Picture 8" descr="C:\Users\rule\Desktop\andrew_www\gdd_f2013\lec30_Chromosome_structure\Histone Mod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le\Desktop\andrew_www\gdd_f2013\lec30_Chromosome_structure\Histone Mod 3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569" cy="154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16" w:rsidRDefault="00CD0B16" w:rsidP="004C7E73">
      <w:pPr>
        <w:pStyle w:val="ListParagraph"/>
        <w:ind w:left="0"/>
        <w:rPr>
          <w:rFonts w:ascii="Arial" w:hAnsi="Arial" w:cs="Arial"/>
          <w:b/>
          <w:sz w:val="22"/>
          <w:szCs w:val="22"/>
        </w:rPr>
      </w:pPr>
    </w:p>
    <w:p w:rsidR="004C7E73" w:rsidRPr="00164887" w:rsidRDefault="004C7E73" w:rsidP="004C7E73">
      <w:pPr>
        <w:pStyle w:val="ListParagraph"/>
        <w:ind w:left="0"/>
        <w:rPr>
          <w:rFonts w:ascii="Arial" w:hAnsi="Arial" w:cs="Arial"/>
          <w:b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>Comparison of Regulation and Diversity of Eukaryotic and Prokaryotic Proteins:</w:t>
      </w:r>
    </w:p>
    <w:p w:rsidR="000D6278" w:rsidRDefault="004C7E73" w:rsidP="000D6278">
      <w:pPr>
        <w:pStyle w:val="ListParagraph"/>
        <w:spacing w:before="120"/>
        <w:ind w:left="288"/>
        <w:contextualSpacing w:val="0"/>
        <w:rPr>
          <w:rFonts w:ascii="Arial" w:hAnsi="Arial" w:cs="Arial"/>
          <w:b/>
          <w:sz w:val="22"/>
          <w:szCs w:val="22"/>
        </w:rPr>
      </w:pPr>
      <w:r w:rsidRPr="00164887">
        <w:rPr>
          <w:rFonts w:ascii="Arial" w:hAnsi="Arial" w:cs="Arial"/>
          <w:b/>
          <w:sz w:val="22"/>
          <w:szCs w:val="22"/>
        </w:rPr>
        <w:t>Prokaryotic Cells</w:t>
      </w:r>
      <w:r w:rsidRPr="00164887">
        <w:rPr>
          <w:rFonts w:ascii="Arial" w:hAnsi="Arial" w:cs="Arial"/>
          <w:b/>
          <w:sz w:val="22"/>
          <w:szCs w:val="22"/>
        </w:rPr>
        <w:tab/>
      </w:r>
      <w:r w:rsidRPr="00164887">
        <w:rPr>
          <w:rFonts w:ascii="Arial" w:hAnsi="Arial" w:cs="Arial"/>
          <w:b/>
          <w:sz w:val="22"/>
          <w:szCs w:val="22"/>
        </w:rPr>
        <w:tab/>
        <w:t>Eukaryotic Cells</w:t>
      </w:r>
    </w:p>
    <w:p w:rsidR="004C7E73" w:rsidRPr="000C32E0" w:rsidRDefault="004C7E73" w:rsidP="000D6278">
      <w:pPr>
        <w:pStyle w:val="ListParagraph"/>
        <w:ind w:left="144"/>
        <w:rPr>
          <w:rFonts w:ascii="Arial" w:hAnsi="Arial" w:cs="Arial"/>
          <w:sz w:val="22"/>
          <w:szCs w:val="22"/>
        </w:rPr>
      </w:pPr>
      <w:r w:rsidRPr="000C32E0">
        <w:rPr>
          <w:rFonts w:ascii="Arial" w:hAnsi="Arial" w:cs="Arial"/>
          <w:sz w:val="22"/>
          <w:szCs w:val="22"/>
        </w:rPr>
        <w:t>Transcriptional Control</w:t>
      </w:r>
    </w:p>
    <w:p w:rsidR="004C7E73" w:rsidRPr="00164887" w:rsidRDefault="004C7E73" w:rsidP="004C7E73">
      <w:pPr>
        <w:pStyle w:val="ListParagraph"/>
        <w:ind w:left="288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 xml:space="preserve">  Repressors</w:t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  <w:t>Repressors</w:t>
      </w:r>
    </w:p>
    <w:p w:rsidR="004C7E73" w:rsidRPr="00164887" w:rsidRDefault="004C7E73" w:rsidP="004C7E73">
      <w:pPr>
        <w:pStyle w:val="ListParagraph"/>
        <w:ind w:left="288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 xml:space="preserve">  Activators</w:t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  <w:t>Activators (enhancers/transcription factors)</w:t>
      </w:r>
    </w:p>
    <w:p w:rsidR="004C7E73" w:rsidRPr="000D6278" w:rsidRDefault="004C7E73" w:rsidP="004C7E73">
      <w:pPr>
        <w:pStyle w:val="ListParagraph"/>
        <w:ind w:left="288"/>
        <w:rPr>
          <w:rFonts w:ascii="Arial" w:hAnsi="Arial" w:cs="Arial"/>
          <w:b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Pr="000D6278">
        <w:rPr>
          <w:rFonts w:ascii="Arial" w:hAnsi="Arial" w:cs="Arial"/>
          <w:b/>
          <w:sz w:val="22"/>
          <w:szCs w:val="22"/>
        </w:rPr>
        <w:t>DNA accessibility (histone modification)</w:t>
      </w:r>
    </w:p>
    <w:p w:rsidR="004C7E73" w:rsidRPr="000C32E0" w:rsidRDefault="004C7E73" w:rsidP="000D6278">
      <w:pPr>
        <w:pStyle w:val="ListParagraph"/>
        <w:ind w:left="144"/>
        <w:rPr>
          <w:rFonts w:ascii="Arial" w:hAnsi="Arial" w:cs="Arial"/>
          <w:sz w:val="22"/>
          <w:szCs w:val="22"/>
        </w:rPr>
      </w:pPr>
      <w:r w:rsidRPr="000C32E0">
        <w:rPr>
          <w:rFonts w:ascii="Arial" w:hAnsi="Arial" w:cs="Arial"/>
          <w:sz w:val="22"/>
          <w:szCs w:val="22"/>
        </w:rPr>
        <w:t>mRNA Stability and Processing</w:t>
      </w:r>
    </w:p>
    <w:p w:rsidR="004C7E73" w:rsidRPr="00164887" w:rsidRDefault="00164887" w:rsidP="004C7E73">
      <w:pPr>
        <w:pStyle w:val="ListParagraph"/>
        <w:ind w:left="288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 xml:space="preserve"> </w:t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="004C7E73" w:rsidRPr="00164887">
        <w:rPr>
          <w:rFonts w:ascii="Arial" w:hAnsi="Arial" w:cs="Arial"/>
          <w:sz w:val="22"/>
          <w:szCs w:val="22"/>
        </w:rPr>
        <w:tab/>
        <w:t>mRNA stability (poly A)</w:t>
      </w:r>
    </w:p>
    <w:p w:rsidR="004C7E73" w:rsidRPr="00164887" w:rsidRDefault="004C7E73" w:rsidP="004C7E73">
      <w:pPr>
        <w:pStyle w:val="ListParagraph"/>
        <w:ind w:left="288"/>
        <w:rPr>
          <w:rFonts w:ascii="Arial" w:hAnsi="Arial" w:cs="Arial"/>
          <w:sz w:val="22"/>
          <w:szCs w:val="22"/>
        </w:rPr>
      </w:pP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</w:r>
      <w:r w:rsidRPr="00164887">
        <w:rPr>
          <w:rFonts w:ascii="Arial" w:hAnsi="Arial" w:cs="Arial"/>
          <w:sz w:val="22"/>
          <w:szCs w:val="22"/>
        </w:rPr>
        <w:tab/>
        <w:t>Alternative spicing</w:t>
      </w:r>
      <w:bookmarkStart w:id="0" w:name="_GoBack"/>
      <w:bookmarkEnd w:id="0"/>
    </w:p>
    <w:sectPr w:rsidR="004C7E73" w:rsidRPr="00164887" w:rsidSect="0004599E">
      <w:headerReference w:type="default" r:id="rId25"/>
      <w:footerReference w:type="even" r:id="rId26"/>
      <w:footerReference w:type="default" r:id="rId27"/>
      <w:type w:val="continuous"/>
      <w:pgSz w:w="11907" w:h="16839" w:code="9"/>
      <w:pgMar w:top="1008" w:right="1080" w:bottom="864" w:left="1080" w:header="432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08A" w:rsidRDefault="00AF608A">
      <w:r>
        <w:separator/>
      </w:r>
    </w:p>
  </w:endnote>
  <w:endnote w:type="continuationSeparator" w:id="0">
    <w:p w:rsidR="00AF608A" w:rsidRDefault="00AF6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D6" w:rsidRDefault="00667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670D6" w:rsidRDefault="006670D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D6" w:rsidRDefault="00667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C32E0">
      <w:rPr>
        <w:rStyle w:val="PageNumber"/>
        <w:noProof/>
      </w:rPr>
      <w:t>2</w:t>
    </w:r>
    <w:r>
      <w:rPr>
        <w:rStyle w:val="PageNumber"/>
      </w:rPr>
      <w:fldChar w:fldCharType="end"/>
    </w:r>
  </w:p>
  <w:p w:rsidR="006670D6" w:rsidRDefault="006670D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08A" w:rsidRDefault="00AF608A">
      <w:r>
        <w:separator/>
      </w:r>
    </w:p>
  </w:footnote>
  <w:footnote w:type="continuationSeparator" w:id="0">
    <w:p w:rsidR="00AF608A" w:rsidRDefault="00AF6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0D6" w:rsidRDefault="00821D75">
    <w:pPr>
      <w:pStyle w:val="Header"/>
      <w:jc w:val="center"/>
      <w:rPr>
        <w:i/>
      </w:rPr>
    </w:pPr>
    <w:r>
      <w:rPr>
        <w:i/>
      </w:rPr>
      <w:t>0</w:t>
    </w:r>
    <w:r w:rsidR="009F3551">
      <w:rPr>
        <w:i/>
      </w:rPr>
      <w:t>3-131</w:t>
    </w:r>
    <w:r>
      <w:rPr>
        <w:i/>
      </w:rPr>
      <w:t xml:space="preserve"> Genes, Drugs, and Disease</w:t>
    </w:r>
    <w:r w:rsidR="006670D6">
      <w:rPr>
        <w:i/>
      </w:rPr>
      <w:t xml:space="preserve">                                    </w:t>
    </w:r>
    <w:r w:rsidR="001E45A5">
      <w:rPr>
        <w:i/>
      </w:rPr>
      <w:t xml:space="preserve">   </w:t>
    </w:r>
    <w:r w:rsidR="006670D6">
      <w:rPr>
        <w:i/>
      </w:rPr>
      <w:t xml:space="preserve">      </w:t>
    </w:r>
    <w:r w:rsidR="004C7E73">
      <w:rPr>
        <w:i/>
      </w:rPr>
      <w:t xml:space="preserve">   Lecture31</w:t>
    </w:r>
    <w:r w:rsidR="006670D6">
      <w:rPr>
        <w:i/>
      </w:rPr>
      <w:t xml:space="preserve">    </w:t>
    </w:r>
    <w:r w:rsidR="001E45A5">
      <w:rPr>
        <w:i/>
      </w:rPr>
      <w:t xml:space="preserve">  </w:t>
    </w:r>
    <w:r w:rsidR="006670D6">
      <w:rPr>
        <w:i/>
      </w:rPr>
      <w:t xml:space="preserve">                                         </w:t>
    </w:r>
    <w:r w:rsidR="004C7E73">
      <w:rPr>
        <w:i/>
      </w:rPr>
      <w:t>Nov 12</w:t>
    </w:r>
    <w:r w:rsidR="005E6B46">
      <w:rPr>
        <w:i/>
      </w:rPr>
      <w:t xml:space="preserve">, </w:t>
    </w:r>
    <w:r w:rsidR="004C7E73">
      <w:rPr>
        <w:i/>
      </w:rPr>
      <w:t>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3A651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55F4683"/>
    <w:multiLevelType w:val="hybridMultilevel"/>
    <w:tmpl w:val="28A47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220D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825AB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D8269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3277D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779243C"/>
    <w:multiLevelType w:val="hybridMultilevel"/>
    <w:tmpl w:val="7F7EA98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17EB471D"/>
    <w:multiLevelType w:val="hybridMultilevel"/>
    <w:tmpl w:val="D6364DF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1EEB5003"/>
    <w:multiLevelType w:val="hybridMultilevel"/>
    <w:tmpl w:val="A8B83B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631F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1CC4EA4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83C4584"/>
    <w:multiLevelType w:val="hybridMultilevel"/>
    <w:tmpl w:val="1D9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F63D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D485A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28A0C8D"/>
    <w:multiLevelType w:val="singleLevel"/>
    <w:tmpl w:val="FFFFFFFF"/>
    <w:lvl w:ilvl="0">
      <w:numFmt w:val="bullet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16">
    <w:nsid w:val="37FA3440"/>
    <w:multiLevelType w:val="hybridMultilevel"/>
    <w:tmpl w:val="5BA2C9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BA5A7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8">
    <w:nsid w:val="39CA3FA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D216B8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408501BD"/>
    <w:multiLevelType w:val="hybridMultilevel"/>
    <w:tmpl w:val="C70C8988"/>
    <w:lvl w:ilvl="0" w:tplc="040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21">
    <w:nsid w:val="42A44D4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46F2BC9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4D03114"/>
    <w:multiLevelType w:val="hybridMultilevel"/>
    <w:tmpl w:val="EE6C4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CE6809"/>
    <w:multiLevelType w:val="hybridMultilevel"/>
    <w:tmpl w:val="DDA6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20744C"/>
    <w:multiLevelType w:val="hybridMultilevel"/>
    <w:tmpl w:val="8CC26CFC"/>
    <w:lvl w:ilvl="0" w:tplc="CACA324A">
      <w:start w:val="1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>
    <w:nsid w:val="561A5A91"/>
    <w:multiLevelType w:val="hybridMultilevel"/>
    <w:tmpl w:val="F64A3A7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87960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5B4D7129"/>
    <w:multiLevelType w:val="singleLevel"/>
    <w:tmpl w:val="23168D64"/>
    <w:lvl w:ilvl="0">
      <w:start w:val="1"/>
      <w:numFmt w:val="lowerLetter"/>
      <w:lvlText w:val="%1)"/>
      <w:lvlJc w:val="left"/>
      <w:pPr>
        <w:tabs>
          <w:tab w:val="num" w:pos="504"/>
        </w:tabs>
        <w:ind w:left="504" w:hanging="360"/>
      </w:pPr>
      <w:rPr>
        <w:rFonts w:hint="default"/>
      </w:rPr>
    </w:lvl>
  </w:abstractNum>
  <w:abstractNum w:abstractNumId="29">
    <w:nsid w:val="6B5902E5"/>
    <w:multiLevelType w:val="hybridMultilevel"/>
    <w:tmpl w:val="85B03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815C0"/>
    <w:multiLevelType w:val="singleLevel"/>
    <w:tmpl w:val="56FA23F4"/>
    <w:lvl w:ilvl="0">
      <w:start w:val="1"/>
      <w:numFmt w:val="lowerLetter"/>
      <w:lvlText w:val="%1)"/>
      <w:lvlJc w:val="left"/>
      <w:pPr>
        <w:tabs>
          <w:tab w:val="num" w:pos="504"/>
        </w:tabs>
        <w:ind w:left="504" w:hanging="360"/>
      </w:pPr>
      <w:rPr>
        <w:rFonts w:hint="default"/>
      </w:rPr>
    </w:lvl>
  </w:abstractNum>
  <w:abstractNum w:abstractNumId="31">
    <w:nsid w:val="7BE72A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7E3A58FE"/>
    <w:multiLevelType w:val="hybridMultilevel"/>
    <w:tmpl w:val="9404F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1350" w:hanging="360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19"/>
  </w:num>
  <w:num w:numId="4">
    <w:abstractNumId w:val="1"/>
  </w:num>
  <w:num w:numId="5">
    <w:abstractNumId w:val="14"/>
  </w:num>
  <w:num w:numId="6">
    <w:abstractNumId w:val="18"/>
  </w:num>
  <w:num w:numId="7">
    <w:abstractNumId w:val="3"/>
  </w:num>
  <w:num w:numId="8">
    <w:abstractNumId w:val="31"/>
  </w:num>
  <w:num w:numId="9">
    <w:abstractNumId w:val="21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27"/>
  </w:num>
  <w:num w:numId="15">
    <w:abstractNumId w:val="30"/>
  </w:num>
  <w:num w:numId="16">
    <w:abstractNumId w:val="28"/>
  </w:num>
  <w:num w:numId="17">
    <w:abstractNumId w:val="11"/>
  </w:num>
  <w:num w:numId="18">
    <w:abstractNumId w:val="17"/>
  </w:num>
  <w:num w:numId="19">
    <w:abstractNumId w:val="22"/>
  </w:num>
  <w:num w:numId="20">
    <w:abstractNumId w:val="4"/>
  </w:num>
  <w:num w:numId="21">
    <w:abstractNumId w:val="25"/>
  </w:num>
  <w:num w:numId="22">
    <w:abstractNumId w:val="16"/>
  </w:num>
  <w:num w:numId="23">
    <w:abstractNumId w:val="9"/>
  </w:num>
  <w:num w:numId="24">
    <w:abstractNumId w:val="26"/>
  </w:num>
  <w:num w:numId="25">
    <w:abstractNumId w:val="20"/>
  </w:num>
  <w:num w:numId="26">
    <w:abstractNumId w:val="8"/>
  </w:num>
  <w:num w:numId="27">
    <w:abstractNumId w:val="7"/>
  </w:num>
  <w:num w:numId="28">
    <w:abstractNumId w:val="29"/>
  </w:num>
  <w:num w:numId="29">
    <w:abstractNumId w:val="2"/>
  </w:num>
  <w:num w:numId="30">
    <w:abstractNumId w:val="32"/>
  </w:num>
  <w:num w:numId="31">
    <w:abstractNumId w:val="23"/>
  </w:num>
  <w:num w:numId="32">
    <w:abstractNumId w:val="24"/>
  </w:num>
  <w:num w:numId="3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74C"/>
    <w:rsid w:val="000312AE"/>
    <w:rsid w:val="00031CB6"/>
    <w:rsid w:val="0004599E"/>
    <w:rsid w:val="00061FE8"/>
    <w:rsid w:val="00087640"/>
    <w:rsid w:val="000C32E0"/>
    <w:rsid w:val="000D6278"/>
    <w:rsid w:val="000E4894"/>
    <w:rsid w:val="000E5D95"/>
    <w:rsid w:val="0016222C"/>
    <w:rsid w:val="00164887"/>
    <w:rsid w:val="001765AA"/>
    <w:rsid w:val="001E45A5"/>
    <w:rsid w:val="001E5AD7"/>
    <w:rsid w:val="00223204"/>
    <w:rsid w:val="00241865"/>
    <w:rsid w:val="0026316A"/>
    <w:rsid w:val="002634AF"/>
    <w:rsid w:val="002772E8"/>
    <w:rsid w:val="002A594A"/>
    <w:rsid w:val="002B01AF"/>
    <w:rsid w:val="002C1493"/>
    <w:rsid w:val="002F11F8"/>
    <w:rsid w:val="00315579"/>
    <w:rsid w:val="00330EBF"/>
    <w:rsid w:val="00370E9D"/>
    <w:rsid w:val="00375D7F"/>
    <w:rsid w:val="003A3074"/>
    <w:rsid w:val="003C2A32"/>
    <w:rsid w:val="003C55AC"/>
    <w:rsid w:val="003D4C54"/>
    <w:rsid w:val="00427B3D"/>
    <w:rsid w:val="004321F1"/>
    <w:rsid w:val="00436E15"/>
    <w:rsid w:val="00452353"/>
    <w:rsid w:val="004578CF"/>
    <w:rsid w:val="004600DC"/>
    <w:rsid w:val="004C7E73"/>
    <w:rsid w:val="004E797C"/>
    <w:rsid w:val="005A13AA"/>
    <w:rsid w:val="005C67A1"/>
    <w:rsid w:val="005E19BB"/>
    <w:rsid w:val="005E6B46"/>
    <w:rsid w:val="00600F81"/>
    <w:rsid w:val="00621A50"/>
    <w:rsid w:val="00622483"/>
    <w:rsid w:val="00624A93"/>
    <w:rsid w:val="00661FCC"/>
    <w:rsid w:val="006670D6"/>
    <w:rsid w:val="00677B6E"/>
    <w:rsid w:val="006E42DC"/>
    <w:rsid w:val="007034FA"/>
    <w:rsid w:val="00754E19"/>
    <w:rsid w:val="00763958"/>
    <w:rsid w:val="007D48EF"/>
    <w:rsid w:val="007E207B"/>
    <w:rsid w:val="008019F6"/>
    <w:rsid w:val="008058A5"/>
    <w:rsid w:val="00821D75"/>
    <w:rsid w:val="00875D26"/>
    <w:rsid w:val="00911C0F"/>
    <w:rsid w:val="00916774"/>
    <w:rsid w:val="00981093"/>
    <w:rsid w:val="009C7632"/>
    <w:rsid w:val="009D7978"/>
    <w:rsid w:val="009F3551"/>
    <w:rsid w:val="00A04B04"/>
    <w:rsid w:val="00A332AE"/>
    <w:rsid w:val="00A64AE5"/>
    <w:rsid w:val="00A76A57"/>
    <w:rsid w:val="00A947AF"/>
    <w:rsid w:val="00AA096E"/>
    <w:rsid w:val="00AE7E85"/>
    <w:rsid w:val="00AF608A"/>
    <w:rsid w:val="00B11FCB"/>
    <w:rsid w:val="00B167C0"/>
    <w:rsid w:val="00B63759"/>
    <w:rsid w:val="00BC174C"/>
    <w:rsid w:val="00BC56E3"/>
    <w:rsid w:val="00BD429C"/>
    <w:rsid w:val="00C229E8"/>
    <w:rsid w:val="00C24642"/>
    <w:rsid w:val="00C46AC1"/>
    <w:rsid w:val="00C60DC5"/>
    <w:rsid w:val="00CA3897"/>
    <w:rsid w:val="00CA3ECD"/>
    <w:rsid w:val="00CD0B16"/>
    <w:rsid w:val="00CD57B8"/>
    <w:rsid w:val="00D10463"/>
    <w:rsid w:val="00D24221"/>
    <w:rsid w:val="00D32641"/>
    <w:rsid w:val="00D541AD"/>
    <w:rsid w:val="00D74D03"/>
    <w:rsid w:val="00DB69C8"/>
    <w:rsid w:val="00E23831"/>
    <w:rsid w:val="00E3098A"/>
    <w:rsid w:val="00E82FEB"/>
    <w:rsid w:val="00E86F32"/>
    <w:rsid w:val="00E87970"/>
    <w:rsid w:val="00EA54A6"/>
    <w:rsid w:val="00EB5A70"/>
    <w:rsid w:val="00ED3A8B"/>
    <w:rsid w:val="00ED5AF2"/>
    <w:rsid w:val="00EE2011"/>
    <w:rsid w:val="00F211A6"/>
    <w:rsid w:val="00F410E6"/>
    <w:rsid w:val="00F76148"/>
    <w:rsid w:val="00F874E1"/>
    <w:rsid w:val="00FD17DB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H4">
    <w:name w:val="H4"/>
    <w:basedOn w:val="Normal"/>
    <w:next w:val="Normal"/>
    <w:rsid w:val="009D7978"/>
    <w:pPr>
      <w:keepNext/>
      <w:widowControl w:val="0"/>
      <w:spacing w:before="100" w:after="100"/>
      <w:outlineLvl w:val="4"/>
    </w:pPr>
    <w:rPr>
      <w:rFonts w:ascii="Times" w:hAnsi="Times"/>
      <w:b/>
      <w:sz w:val="24"/>
    </w:rPr>
  </w:style>
  <w:style w:type="table" w:styleId="TableGrid">
    <w:name w:val="Table Grid"/>
    <w:basedOn w:val="TableNormal"/>
    <w:rsid w:val="00A76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4B0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C7E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C7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Catabolism of Carbohydrates and Fatty Acids:</vt:lpstr>
    </vt:vector>
  </TitlesOfParts>
  <Company>Carnegie Mellon University</Company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Catabolism of Carbohydrates and Fatty Acids:</dc:title>
  <dc:creator>Administrator</dc:creator>
  <cp:lastModifiedBy>Gordon Rule</cp:lastModifiedBy>
  <cp:revision>11</cp:revision>
  <cp:lastPrinted>2010-04-11T16:12:00Z</cp:lastPrinted>
  <dcterms:created xsi:type="dcterms:W3CDTF">2012-04-12T03:37:00Z</dcterms:created>
  <dcterms:modified xsi:type="dcterms:W3CDTF">2015-11-12T07:50:00Z</dcterms:modified>
</cp:coreProperties>
</file>