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30" w:rsidRPr="00FD1C97" w:rsidRDefault="00600CC3" w:rsidP="00FD1C97">
      <w:pPr>
        <w:pStyle w:val="Heading1"/>
        <w:spacing w:before="0" w:after="120"/>
        <w:rPr>
          <w:rFonts w:cs="Arial"/>
          <w:sz w:val="24"/>
          <w:szCs w:val="24"/>
        </w:rPr>
      </w:pPr>
      <w:r w:rsidRPr="00FD1C97">
        <w:rPr>
          <w:rFonts w:cs="Arial"/>
          <w:kern w:val="0"/>
          <w:sz w:val="24"/>
          <w:szCs w:val="24"/>
        </w:rPr>
        <w:t>Lecture 29</w:t>
      </w:r>
      <w:r w:rsidR="000A0BFE" w:rsidRPr="00FD1C97">
        <w:rPr>
          <w:rFonts w:cs="Arial"/>
          <w:kern w:val="0"/>
          <w:sz w:val="24"/>
          <w:szCs w:val="24"/>
        </w:rPr>
        <w:t xml:space="preserve"> </w:t>
      </w:r>
      <w:r w:rsidR="00767F1D">
        <w:rPr>
          <w:rFonts w:cs="Arial"/>
          <w:kern w:val="0"/>
          <w:sz w:val="24"/>
          <w:szCs w:val="24"/>
        </w:rPr>
        <w:t>–</w:t>
      </w:r>
      <w:r w:rsidR="000A0BFE" w:rsidRPr="00FD1C97">
        <w:rPr>
          <w:rFonts w:cs="Arial"/>
          <w:kern w:val="0"/>
          <w:sz w:val="24"/>
          <w:szCs w:val="24"/>
        </w:rPr>
        <w:t xml:space="preserve"> </w:t>
      </w:r>
      <w:r w:rsidR="005A6055" w:rsidRPr="00FD1C97">
        <w:rPr>
          <w:rFonts w:cs="Arial"/>
          <w:kern w:val="0"/>
          <w:sz w:val="24"/>
          <w:szCs w:val="24"/>
        </w:rPr>
        <w:t>Glycolysis</w:t>
      </w:r>
      <w:r w:rsidR="00767F1D">
        <w:rPr>
          <w:rFonts w:cs="Arial"/>
          <w:sz w:val="24"/>
          <w:szCs w:val="24"/>
        </w:rPr>
        <w:t xml:space="preserve"> &amp; </w:t>
      </w:r>
      <w:r w:rsidR="00FD1C97" w:rsidRPr="00FD1C97">
        <w:rPr>
          <w:rFonts w:cs="Arial"/>
          <w:sz w:val="24"/>
          <w:szCs w:val="24"/>
        </w:rPr>
        <w:t>TCA Cycle.</w:t>
      </w:r>
    </w:p>
    <w:p w:rsidR="00FD1C97" w:rsidRDefault="00FD1C97" w:rsidP="00FD1C97">
      <w:pPr>
        <w:widowControl w:val="0"/>
        <w:ind w:left="720"/>
        <w:rPr>
          <w:rFonts w:ascii="Arial" w:hAnsi="Arial" w:cs="Arial"/>
          <w:b/>
          <w:sz w:val="22"/>
          <w:szCs w:val="22"/>
        </w:rPr>
        <w:sectPr w:rsidR="00FD1C97" w:rsidSect="00EA554B">
          <w:headerReference w:type="default" r:id="rId8"/>
          <w:footerReference w:type="even" r:id="rId9"/>
          <w:footerReference w:type="default" r:id="rId10"/>
          <w:type w:val="continuous"/>
          <w:pgSz w:w="11907" w:h="16839" w:code="9"/>
          <w:pgMar w:top="864" w:right="864" w:bottom="864" w:left="864" w:header="432" w:footer="432" w:gutter="0"/>
          <w:cols w:space="720"/>
          <w:docGrid w:linePitch="272"/>
        </w:sectPr>
      </w:pPr>
    </w:p>
    <w:p w:rsidR="005A6055" w:rsidRPr="005A6055" w:rsidRDefault="005A6055" w:rsidP="005A6055">
      <w:pPr>
        <w:widowControl w:val="0"/>
        <w:numPr>
          <w:ilvl w:val="0"/>
          <w:numId w:val="41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5A6055">
        <w:rPr>
          <w:rFonts w:ascii="Arial" w:hAnsi="Arial" w:cs="Arial"/>
          <w:b/>
          <w:sz w:val="22"/>
          <w:szCs w:val="22"/>
        </w:rPr>
        <w:lastRenderedPageBreak/>
        <w:t>Location</w:t>
      </w:r>
      <w:r w:rsidRPr="005A6055">
        <w:rPr>
          <w:rFonts w:ascii="Arial" w:hAnsi="Arial" w:cs="Arial"/>
          <w:sz w:val="22"/>
          <w:szCs w:val="22"/>
        </w:rPr>
        <w:t>: cytosol</w:t>
      </w:r>
    </w:p>
    <w:p w:rsidR="005A6055" w:rsidRPr="005A6055" w:rsidRDefault="005A6055" w:rsidP="005A6055">
      <w:pPr>
        <w:widowControl w:val="0"/>
        <w:numPr>
          <w:ilvl w:val="0"/>
          <w:numId w:val="41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5A6055">
        <w:rPr>
          <w:rFonts w:ascii="Arial" w:hAnsi="Arial" w:cs="Arial"/>
          <w:b/>
          <w:sz w:val="22"/>
          <w:szCs w:val="22"/>
        </w:rPr>
        <w:t>Input</w:t>
      </w:r>
      <w:r w:rsidRPr="005A6055">
        <w:rPr>
          <w:rFonts w:ascii="Arial" w:hAnsi="Arial" w:cs="Arial"/>
          <w:sz w:val="22"/>
          <w:szCs w:val="22"/>
        </w:rPr>
        <w:t>: glucose</w:t>
      </w:r>
    </w:p>
    <w:p w:rsidR="005A6055" w:rsidRPr="005A6055" w:rsidRDefault="0028779F" w:rsidP="005A6055">
      <w:pPr>
        <w:widowControl w:val="0"/>
        <w:numPr>
          <w:ilvl w:val="0"/>
          <w:numId w:val="41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5888" behindDoc="0" locked="0" layoutInCell="1" allowOverlap="1" wp14:anchorId="5B5EB7C9" wp14:editId="5BBD8338">
            <wp:simplePos x="0" y="0"/>
            <wp:positionH relativeFrom="column">
              <wp:posOffset>390525</wp:posOffset>
            </wp:positionH>
            <wp:positionV relativeFrom="page">
              <wp:posOffset>1282700</wp:posOffset>
            </wp:positionV>
            <wp:extent cx="5751830" cy="3627755"/>
            <wp:effectExtent l="0" t="0" r="0" b="0"/>
            <wp:wrapTopAndBottom/>
            <wp:docPr id="1" name="Picture 1" descr="C:\Users\rule\AppData\Local\Microsoft\Windows\INetCache\Content.Word\glycoly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rule\AppData\Local\Microsoft\Windows\INetCache\Content.Word\glycolysi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362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055" w:rsidRPr="005A6055">
        <w:rPr>
          <w:rFonts w:ascii="Arial" w:hAnsi="Arial" w:cs="Arial"/>
          <w:b/>
          <w:sz w:val="22"/>
          <w:szCs w:val="22"/>
        </w:rPr>
        <w:t>Output</w:t>
      </w:r>
      <w:r w:rsidR="005A6055" w:rsidRPr="005A6055">
        <w:rPr>
          <w:rFonts w:ascii="Arial" w:hAnsi="Arial" w:cs="Arial"/>
          <w:sz w:val="22"/>
          <w:szCs w:val="22"/>
        </w:rPr>
        <w:t>: pyruvate</w:t>
      </w:r>
      <w:r w:rsidR="00600CC3">
        <w:rPr>
          <w:rFonts w:ascii="Arial" w:hAnsi="Arial" w:cs="Arial"/>
          <w:sz w:val="22"/>
          <w:szCs w:val="22"/>
        </w:rPr>
        <w:t xml:space="preserve"> (X2)</w:t>
      </w:r>
    </w:p>
    <w:p w:rsidR="005A6055" w:rsidRPr="005A6055" w:rsidRDefault="005A6055" w:rsidP="005A6055">
      <w:pPr>
        <w:widowControl w:val="0"/>
        <w:numPr>
          <w:ilvl w:val="0"/>
          <w:numId w:val="41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5A6055">
        <w:rPr>
          <w:rFonts w:ascii="Arial" w:hAnsi="Arial" w:cs="Arial"/>
          <w:b/>
          <w:sz w:val="22"/>
          <w:szCs w:val="22"/>
        </w:rPr>
        <w:lastRenderedPageBreak/>
        <w:t>Net energy prod.</w:t>
      </w:r>
      <w:r w:rsidRPr="005A6055">
        <w:rPr>
          <w:rFonts w:ascii="Arial" w:hAnsi="Arial" w:cs="Arial"/>
          <w:sz w:val="22"/>
          <w:szCs w:val="22"/>
        </w:rPr>
        <w:t>: 2 ATP, 2 NADH</w:t>
      </w:r>
    </w:p>
    <w:p w:rsidR="005A6055" w:rsidRPr="00600CC3" w:rsidRDefault="005A6055" w:rsidP="00957D3A">
      <w:pPr>
        <w:widowControl w:val="0"/>
        <w:numPr>
          <w:ilvl w:val="0"/>
          <w:numId w:val="41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600CC3">
        <w:rPr>
          <w:rFonts w:ascii="Arial" w:hAnsi="Arial" w:cs="Arial"/>
          <w:b/>
          <w:sz w:val="22"/>
          <w:szCs w:val="22"/>
        </w:rPr>
        <w:t>Key controlling step</w:t>
      </w:r>
      <w:r w:rsidRPr="00600CC3">
        <w:rPr>
          <w:rFonts w:ascii="Arial" w:hAnsi="Arial" w:cs="Arial"/>
          <w:sz w:val="22"/>
          <w:szCs w:val="22"/>
        </w:rPr>
        <w:t>: PFK</w:t>
      </w:r>
      <w:r w:rsidR="00402630">
        <w:rPr>
          <w:rFonts w:ascii="Arial" w:hAnsi="Arial" w:cs="Arial"/>
          <w:sz w:val="22"/>
          <w:szCs w:val="22"/>
        </w:rPr>
        <w:t xml:space="preserve"> (phosphofructose kinase)</w:t>
      </w:r>
    </w:p>
    <w:p w:rsidR="00402630" w:rsidRDefault="00402630" w:rsidP="00600CC3">
      <w:pPr>
        <w:widowControl w:val="0"/>
        <w:spacing w:before="120"/>
        <w:rPr>
          <w:rFonts w:ascii="Arial" w:hAnsi="Arial" w:cs="Arial"/>
          <w:sz w:val="22"/>
          <w:szCs w:val="22"/>
        </w:rPr>
        <w:sectPr w:rsidR="00402630" w:rsidSect="00EA554B">
          <w:type w:val="continuous"/>
          <w:pgSz w:w="11907" w:h="16839" w:code="9"/>
          <w:pgMar w:top="864" w:right="864" w:bottom="864" w:left="864" w:header="432" w:footer="432" w:gutter="0"/>
          <w:cols w:num="2" w:space="720"/>
          <w:docGrid w:linePitch="272"/>
        </w:sectPr>
      </w:pPr>
    </w:p>
    <w:p w:rsidR="005A6055" w:rsidRPr="00EA554B" w:rsidRDefault="00EA554B" w:rsidP="008D50F2">
      <w:pPr>
        <w:widowControl w:val="0"/>
        <w:rPr>
          <w:rFonts w:ascii="Arial" w:hAnsi="Arial" w:cs="Arial"/>
          <w:b/>
          <w:sz w:val="22"/>
          <w:szCs w:val="22"/>
        </w:rPr>
      </w:pPr>
      <w:bookmarkStart w:id="0" w:name="_GoBack"/>
      <w:r w:rsidRPr="00EA554B">
        <w:rPr>
          <w:rFonts w:ascii="Arial" w:hAnsi="Arial" w:cs="Arial"/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31.4pt;margin-top:311.95pt;width:412.2pt;height:159.5pt;z-index:251676672">
            <v:imagedata r:id="rId12" o:title=""/>
            <w10:wrap type="topAndBottom"/>
          </v:shape>
          <o:OLEObject Type="Embed" ProgID="MDLDrawOLE.MDLDrawObject.1" ShapeID="_x0000_s1063" DrawAspect="Content" ObjectID="_1508415135" r:id="rId13"/>
        </w:pict>
      </w:r>
      <w:bookmarkEnd w:id="0"/>
      <w:r w:rsidR="00600CC3" w:rsidRPr="00EA554B">
        <w:rPr>
          <w:rFonts w:ascii="Arial" w:hAnsi="Arial" w:cs="Arial"/>
          <w:b/>
          <w:sz w:val="22"/>
          <w:szCs w:val="22"/>
        </w:rPr>
        <w:t>E</w:t>
      </w:r>
      <w:r w:rsidR="005A6055" w:rsidRPr="00EA554B">
        <w:rPr>
          <w:rFonts w:ascii="Arial" w:hAnsi="Arial" w:cs="Arial"/>
          <w:b/>
          <w:sz w:val="22"/>
          <w:szCs w:val="22"/>
        </w:rPr>
        <w:t>nerg</w:t>
      </w:r>
      <w:r w:rsidR="00402630" w:rsidRPr="00EA554B">
        <w:rPr>
          <w:rFonts w:ascii="Arial" w:hAnsi="Arial" w:cs="Arial"/>
          <w:b/>
          <w:sz w:val="22"/>
          <w:szCs w:val="22"/>
        </w:rPr>
        <w:t>y changes in glycolysis consist</w:t>
      </w:r>
      <w:r w:rsidR="005A6055" w:rsidRPr="00EA554B">
        <w:rPr>
          <w:rFonts w:ascii="Arial" w:hAnsi="Arial" w:cs="Arial"/>
          <w:b/>
          <w:sz w:val="22"/>
          <w:szCs w:val="22"/>
        </w:rPr>
        <w:t xml:space="preserve"> of three separate phases:</w:t>
      </w:r>
    </w:p>
    <w:p w:rsidR="005A6055" w:rsidRPr="005A6055" w:rsidRDefault="008D50F2" w:rsidP="00402630">
      <w:pPr>
        <w:ind w:left="28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Steps </w:t>
      </w:r>
      <w:r w:rsidR="005A6055" w:rsidRPr="005A605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-3:</w:t>
      </w:r>
      <w:r w:rsidR="005A6055" w:rsidRPr="005A6055">
        <w:rPr>
          <w:rFonts w:ascii="Arial" w:hAnsi="Arial" w:cs="Arial"/>
          <w:sz w:val="22"/>
          <w:szCs w:val="22"/>
        </w:rPr>
        <w:t xml:space="preserve"> Formation of fructose 1,6 phosph</w:t>
      </w:r>
      <w:r w:rsidR="00402630">
        <w:rPr>
          <w:rFonts w:ascii="Arial" w:hAnsi="Arial" w:cs="Arial"/>
          <w:sz w:val="22"/>
          <w:szCs w:val="22"/>
        </w:rPr>
        <w:t xml:space="preserve">ate from glucose.  This </w:t>
      </w:r>
      <w:r w:rsidR="00402630" w:rsidRPr="00402630">
        <w:rPr>
          <w:rFonts w:ascii="Arial" w:hAnsi="Arial" w:cs="Arial"/>
          <w:b/>
          <w:sz w:val="22"/>
          <w:szCs w:val="22"/>
        </w:rPr>
        <w:t>requires</w:t>
      </w:r>
      <w:r w:rsidR="005A6055" w:rsidRPr="005A6055">
        <w:rPr>
          <w:rFonts w:ascii="Arial" w:hAnsi="Arial" w:cs="Arial"/>
          <w:sz w:val="22"/>
          <w:szCs w:val="22"/>
        </w:rPr>
        <w:t xml:space="preserve"> 2 ATP molecules.</w:t>
      </w:r>
    </w:p>
    <w:p w:rsidR="005A6055" w:rsidRDefault="008D50F2" w:rsidP="00402630">
      <w:pPr>
        <w:ind w:left="28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 6:</w:t>
      </w:r>
      <w:r w:rsidR="005A6055" w:rsidRPr="005A6055">
        <w:rPr>
          <w:rFonts w:ascii="Arial" w:hAnsi="Arial" w:cs="Arial"/>
          <w:sz w:val="22"/>
          <w:szCs w:val="22"/>
        </w:rPr>
        <w:t xml:space="preserve"> Oxidation of glyceraldehyde-3-phosphate to 1,3 phosphoglycerate by a dehydrogenase. This single step </w:t>
      </w:r>
      <w:r w:rsidR="005A6055">
        <w:rPr>
          <w:rFonts w:ascii="Arial" w:hAnsi="Arial" w:cs="Arial"/>
          <w:sz w:val="22"/>
          <w:szCs w:val="22"/>
        </w:rPr>
        <w:t>generates</w:t>
      </w:r>
      <w:r w:rsidR="005A6055" w:rsidRPr="005A6055">
        <w:rPr>
          <w:rFonts w:ascii="Arial" w:hAnsi="Arial" w:cs="Arial"/>
          <w:sz w:val="22"/>
          <w:szCs w:val="22"/>
        </w:rPr>
        <w:t xml:space="preserve"> all of the energy</w:t>
      </w:r>
      <w:r w:rsidR="00EA554B">
        <w:rPr>
          <w:rFonts w:ascii="Arial" w:hAnsi="Arial" w:cs="Arial"/>
          <w:sz w:val="22"/>
          <w:szCs w:val="22"/>
        </w:rPr>
        <w:t xml:space="preserve"> in glycolysis</w:t>
      </w:r>
      <w:r w:rsidR="005A6055" w:rsidRPr="005A6055">
        <w:rPr>
          <w:rFonts w:ascii="Arial" w:hAnsi="Arial" w:cs="Arial"/>
          <w:sz w:val="22"/>
          <w:szCs w:val="22"/>
        </w:rPr>
        <w:t xml:space="preserve">.  </w:t>
      </w:r>
      <w:r w:rsidR="00402630">
        <w:rPr>
          <w:rFonts w:ascii="Arial" w:hAnsi="Arial" w:cs="Arial"/>
          <w:sz w:val="22"/>
          <w:szCs w:val="22"/>
        </w:rPr>
        <w:t>Most of this</w:t>
      </w:r>
      <w:r w:rsidR="00EA554B">
        <w:rPr>
          <w:rFonts w:ascii="Arial" w:hAnsi="Arial" w:cs="Arial"/>
          <w:sz w:val="22"/>
          <w:szCs w:val="22"/>
        </w:rPr>
        <w:t xml:space="preserve"> energy is captured on NADH or used to make ATP in the later steps in the pathway.</w:t>
      </w:r>
    </w:p>
    <w:p w:rsidR="005A6055" w:rsidRPr="005A6055" w:rsidRDefault="008D50F2" w:rsidP="00402630">
      <w:pPr>
        <w:ind w:left="28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Steps 7,10:</w:t>
      </w:r>
      <w:r w:rsidR="005A6055" w:rsidRPr="005A6055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>se</w:t>
      </w:r>
      <w:r w:rsidR="005A6055" w:rsidRPr="005A6055">
        <w:rPr>
          <w:rFonts w:ascii="Arial" w:hAnsi="Arial" w:cs="Arial"/>
          <w:sz w:val="22"/>
          <w:szCs w:val="22"/>
        </w:rPr>
        <w:t xml:space="preserve"> steps generat</w:t>
      </w:r>
      <w:r>
        <w:rPr>
          <w:rFonts w:ascii="Arial" w:hAnsi="Arial" w:cs="Arial"/>
          <w:sz w:val="22"/>
          <w:szCs w:val="22"/>
        </w:rPr>
        <w:t>e a total of four ATP molecules.  This is</w:t>
      </w:r>
      <w:r w:rsidR="005A6055" w:rsidRPr="005A6055">
        <w:rPr>
          <w:rFonts w:ascii="Arial" w:hAnsi="Arial" w:cs="Arial"/>
          <w:sz w:val="22"/>
          <w:szCs w:val="22"/>
        </w:rPr>
        <w:t xml:space="preserve"> called </w:t>
      </w:r>
      <w:r w:rsidR="005A6055" w:rsidRPr="005A6055">
        <w:rPr>
          <w:rFonts w:ascii="Arial" w:hAnsi="Arial" w:cs="Arial"/>
          <w:b/>
          <w:sz w:val="22"/>
          <w:szCs w:val="22"/>
        </w:rPr>
        <w:t>substrate level phosphorylation,</w:t>
      </w:r>
      <w:r w:rsidR="005A6055" w:rsidRPr="005A6055">
        <w:rPr>
          <w:rFonts w:ascii="Arial" w:hAnsi="Arial" w:cs="Arial"/>
          <w:sz w:val="22"/>
          <w:szCs w:val="22"/>
        </w:rPr>
        <w:t xml:space="preserve"> since the phosphate is transferred from a substrate to ADP to form ATP.</w:t>
      </w:r>
    </w:p>
    <w:p w:rsidR="005A6055" w:rsidRPr="005A6055" w:rsidRDefault="005A6055" w:rsidP="008D50F2">
      <w:pPr>
        <w:spacing w:before="120"/>
        <w:rPr>
          <w:rFonts w:ascii="Arial" w:hAnsi="Arial" w:cs="Arial"/>
          <w:b/>
          <w:sz w:val="22"/>
          <w:szCs w:val="22"/>
        </w:rPr>
      </w:pPr>
      <w:r w:rsidRPr="005A6055">
        <w:rPr>
          <w:rFonts w:ascii="Arial" w:hAnsi="Arial" w:cs="Arial"/>
          <w:b/>
          <w:sz w:val="22"/>
          <w:szCs w:val="22"/>
        </w:rPr>
        <w:t>Regulation of Glycolysis:</w:t>
      </w:r>
    </w:p>
    <w:p w:rsidR="005A6055" w:rsidRPr="005A6055" w:rsidRDefault="005A6055" w:rsidP="008D50F2">
      <w:pPr>
        <w:rPr>
          <w:rFonts w:ascii="Arial" w:hAnsi="Arial" w:cs="Arial"/>
          <w:sz w:val="22"/>
          <w:szCs w:val="22"/>
        </w:rPr>
      </w:pPr>
      <w:r w:rsidRPr="005A6055">
        <w:rPr>
          <w:rFonts w:ascii="Arial" w:hAnsi="Arial" w:cs="Arial"/>
          <w:sz w:val="22"/>
          <w:szCs w:val="22"/>
        </w:rPr>
        <w:t xml:space="preserve">Phosphofructose kinase </w:t>
      </w:r>
      <w:r w:rsidR="00D761EE">
        <w:rPr>
          <w:rFonts w:ascii="Arial" w:hAnsi="Arial" w:cs="Arial"/>
          <w:sz w:val="22"/>
          <w:szCs w:val="22"/>
        </w:rPr>
        <w:t xml:space="preserve">(PFK) </w:t>
      </w:r>
      <w:r w:rsidRPr="005A6055">
        <w:rPr>
          <w:rFonts w:ascii="Arial" w:hAnsi="Arial" w:cs="Arial"/>
          <w:sz w:val="22"/>
          <w:szCs w:val="22"/>
        </w:rPr>
        <w:t>is:</w:t>
      </w:r>
    </w:p>
    <w:p w:rsidR="005A6055" w:rsidRPr="005A6055" w:rsidRDefault="00EA554B" w:rsidP="005A6055">
      <w:pPr>
        <w:pStyle w:val="ListParagraph"/>
        <w:widowControl w:val="0"/>
        <w:numPr>
          <w:ilvl w:val="0"/>
          <w:numId w:val="43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72" type="#_x0000_t75" style="position:absolute;left:0;text-align:left;margin-left:192.9pt;margin-top:5.6pt;width:302pt;height:76.75pt;z-index:251683840;mso-wrap-distance-bottom:43.2pt;mso-position-horizontal-relative:text;mso-position-vertical-relative:text">
            <v:imagedata r:id="rId14" o:title="" cropbottom="13328f" cropright="12463f"/>
            <w10:wrap type="square" side="largest"/>
          </v:shape>
          <o:OLEObject Type="Embed" ProgID="MDLDrawOLE.MDLDrawObject.1" ShapeID="_x0000_s1072" DrawAspect="Content" ObjectID="_1508415136" r:id="rId15"/>
        </w:pict>
      </w:r>
      <w:r w:rsidR="005A6055" w:rsidRPr="005A6055">
        <w:rPr>
          <w:rFonts w:ascii="Arial" w:hAnsi="Arial" w:cs="Arial"/>
          <w:sz w:val="22"/>
          <w:szCs w:val="22"/>
        </w:rPr>
        <w:t>Inhibited by ATP, stabilizes an inactive allosteric conformation.</w:t>
      </w:r>
    </w:p>
    <w:p w:rsidR="005A6055" w:rsidRDefault="005A6055" w:rsidP="005A6055">
      <w:pPr>
        <w:pStyle w:val="ListParagraph"/>
        <w:widowControl w:val="0"/>
        <w:numPr>
          <w:ilvl w:val="0"/>
          <w:numId w:val="43"/>
        </w:numPr>
        <w:spacing w:after="60"/>
        <w:rPr>
          <w:rFonts w:ascii="Arial" w:hAnsi="Arial" w:cs="Arial"/>
          <w:sz w:val="22"/>
          <w:szCs w:val="22"/>
        </w:rPr>
      </w:pPr>
      <w:r w:rsidRPr="005A6055">
        <w:rPr>
          <w:rFonts w:ascii="Arial" w:hAnsi="Arial" w:cs="Arial"/>
          <w:sz w:val="22"/>
          <w:szCs w:val="22"/>
        </w:rPr>
        <w:t>Activated by ADP, stabilizes an active allosteric conformation.</w:t>
      </w:r>
    </w:p>
    <w:p w:rsidR="00FD1C97" w:rsidRPr="008D50F2" w:rsidRDefault="002E0F08" w:rsidP="005A6055">
      <w:pPr>
        <w:pStyle w:val="ListParagraph"/>
        <w:widowControl w:val="0"/>
        <w:numPr>
          <w:ilvl w:val="0"/>
          <w:numId w:val="43"/>
        </w:numPr>
        <w:spacing w:after="60"/>
        <w:rPr>
          <w:rFonts w:ascii="Arial" w:hAnsi="Arial" w:cs="Arial"/>
        </w:rPr>
      </w:pPr>
      <w:r w:rsidRPr="002E0F08">
        <w:rPr>
          <w:rFonts w:ascii="Arial" w:hAnsi="Arial" w:cs="Arial"/>
          <w:sz w:val="22"/>
          <w:szCs w:val="22"/>
        </w:rPr>
        <w:t xml:space="preserve">This is referred to as </w:t>
      </w:r>
      <w:r w:rsidRPr="002E0F08">
        <w:rPr>
          <w:rFonts w:ascii="Arial" w:hAnsi="Arial" w:cs="Arial"/>
          <w:b/>
          <w:sz w:val="22"/>
          <w:szCs w:val="22"/>
        </w:rPr>
        <w:t>feedback inhibition</w:t>
      </w:r>
      <w:r w:rsidRPr="002E0F08">
        <w:rPr>
          <w:rFonts w:ascii="Arial" w:hAnsi="Arial" w:cs="Arial"/>
          <w:sz w:val="22"/>
          <w:szCs w:val="22"/>
        </w:rPr>
        <w:t xml:space="preserve"> since a compound that is produced by the pathway (ATP) inhibits an earlier step.</w:t>
      </w:r>
    </w:p>
    <w:p w:rsidR="008D50F2" w:rsidRPr="002E0F08" w:rsidRDefault="008D50F2" w:rsidP="005A6055">
      <w:pPr>
        <w:pStyle w:val="ListParagraph"/>
        <w:widowControl w:val="0"/>
        <w:numPr>
          <w:ilvl w:val="0"/>
          <w:numId w:val="43"/>
        </w:numPr>
        <w:spacing w:after="6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Also inhibited by citrate, feedback regulation from the next pathway.</w:t>
      </w:r>
    </w:p>
    <w:p w:rsidR="00AB0CAA" w:rsidRDefault="00FD1C97" w:rsidP="00AB0CAA">
      <w:pPr>
        <w:widowControl w:val="0"/>
        <w:spacing w:after="120"/>
        <w:rPr>
          <w:rFonts w:ascii="Arial" w:hAnsi="Arial" w:cs="Arial"/>
          <w:b/>
          <w:sz w:val="22"/>
          <w:szCs w:val="22"/>
        </w:rPr>
      </w:pPr>
      <w:r w:rsidRPr="00FD1C97">
        <w:rPr>
          <w:rFonts w:ascii="Arial" w:hAnsi="Arial" w:cs="Arial"/>
          <w:b/>
          <w:sz w:val="24"/>
          <w:szCs w:val="24"/>
        </w:rPr>
        <w:lastRenderedPageBreak/>
        <w:t>TCA (Tri-carboxylic acid) Cycle</w:t>
      </w:r>
      <w:r w:rsidR="00AB0CAA">
        <w:rPr>
          <w:rFonts w:ascii="Arial" w:hAnsi="Arial" w:cs="Arial"/>
          <w:b/>
          <w:sz w:val="24"/>
          <w:szCs w:val="24"/>
        </w:rPr>
        <w:t xml:space="preserve"> </w:t>
      </w:r>
      <w:r w:rsidR="00AB0CAA">
        <w:rPr>
          <w:rFonts w:ascii="Arial" w:hAnsi="Arial" w:cs="Arial"/>
          <w:sz w:val="22"/>
          <w:szCs w:val="22"/>
        </w:rPr>
        <w:t>(</w:t>
      </w:r>
      <w:r w:rsidR="00AB0CAA" w:rsidRPr="00D047D0">
        <w:rPr>
          <w:rFonts w:ascii="Arial" w:hAnsi="Arial" w:cs="Arial"/>
          <w:sz w:val="22"/>
          <w:szCs w:val="22"/>
        </w:rPr>
        <w:t xml:space="preserve">Also known as the </w:t>
      </w:r>
      <w:r w:rsidR="00AB0CAA">
        <w:rPr>
          <w:rFonts w:ascii="Arial" w:hAnsi="Arial" w:cs="Arial"/>
          <w:sz w:val="22"/>
          <w:szCs w:val="22"/>
        </w:rPr>
        <w:t xml:space="preserve">citric acid cycle </w:t>
      </w:r>
      <w:r w:rsidR="00AB0CAA" w:rsidRPr="00D047D0">
        <w:rPr>
          <w:rFonts w:ascii="Arial" w:hAnsi="Arial" w:cs="Arial"/>
          <w:sz w:val="22"/>
          <w:szCs w:val="22"/>
        </w:rPr>
        <w:t>or the Krebs cycle.</w:t>
      </w:r>
      <w:r w:rsidR="00AB0CAA">
        <w:rPr>
          <w:rFonts w:ascii="Arial" w:hAnsi="Arial" w:cs="Arial"/>
          <w:sz w:val="22"/>
          <w:szCs w:val="22"/>
        </w:rPr>
        <w:t>)</w:t>
      </w:r>
    </w:p>
    <w:p w:rsidR="00AB0CAA" w:rsidRPr="00AB0CAA" w:rsidRDefault="00AB0CAA" w:rsidP="00AB0CAA">
      <w:pPr>
        <w:widowControl w:val="0"/>
        <w:spacing w:after="120"/>
        <w:rPr>
          <w:rFonts w:ascii="Arial" w:hAnsi="Arial" w:cs="Arial"/>
          <w:b/>
          <w:sz w:val="22"/>
          <w:szCs w:val="22"/>
          <w:vertAlign w:val="subscript"/>
        </w:rPr>
        <w:sectPr w:rsidR="00AB0CAA" w:rsidRPr="00AB0CAA" w:rsidSect="00EA554B">
          <w:type w:val="continuous"/>
          <w:pgSz w:w="11907" w:h="16839" w:code="9"/>
          <w:pgMar w:top="864" w:right="864" w:bottom="864" w:left="864" w:header="432" w:footer="432" w:gutter="0"/>
          <w:cols w:space="720"/>
          <w:docGrid w:linePitch="272"/>
        </w:sectPr>
      </w:pPr>
    </w:p>
    <w:p w:rsidR="00FD1C97" w:rsidRPr="00AB0CAA" w:rsidRDefault="00FD1C97" w:rsidP="00FD1C97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AB0CAA">
        <w:rPr>
          <w:rFonts w:ascii="Arial" w:hAnsi="Arial" w:cs="Arial"/>
          <w:b/>
          <w:sz w:val="22"/>
          <w:szCs w:val="22"/>
        </w:rPr>
        <w:lastRenderedPageBreak/>
        <w:t xml:space="preserve">1. Location: </w:t>
      </w:r>
      <w:r w:rsidRPr="00AB0CAA">
        <w:rPr>
          <w:rFonts w:ascii="Arial" w:hAnsi="Arial" w:cs="Arial"/>
          <w:sz w:val="22"/>
          <w:szCs w:val="22"/>
        </w:rPr>
        <w:t>Mitochondrial matrix</w:t>
      </w:r>
    </w:p>
    <w:p w:rsidR="00FD1C97" w:rsidRPr="00AB0CAA" w:rsidRDefault="00FD1C97" w:rsidP="00FD1C97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AB0CAA">
        <w:rPr>
          <w:rFonts w:ascii="Arial" w:hAnsi="Arial" w:cs="Arial"/>
          <w:b/>
          <w:sz w:val="22"/>
          <w:szCs w:val="22"/>
        </w:rPr>
        <w:t xml:space="preserve">2. Input: </w:t>
      </w:r>
      <w:r w:rsidRPr="00AB0CAA">
        <w:rPr>
          <w:rFonts w:ascii="Arial" w:hAnsi="Arial" w:cs="Arial"/>
          <w:sz w:val="22"/>
          <w:szCs w:val="22"/>
        </w:rPr>
        <w:t>pyruvate</w:t>
      </w:r>
    </w:p>
    <w:p w:rsidR="00FD1C97" w:rsidRPr="00AB0CAA" w:rsidRDefault="00FD1C97" w:rsidP="00FD1C97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AB0CAA">
        <w:rPr>
          <w:rFonts w:ascii="Arial" w:hAnsi="Arial" w:cs="Arial"/>
          <w:b/>
          <w:sz w:val="22"/>
          <w:szCs w:val="22"/>
        </w:rPr>
        <w:t xml:space="preserve">3. Output: </w:t>
      </w:r>
      <w:r w:rsidRPr="00AB0CAA">
        <w:rPr>
          <w:rFonts w:ascii="Arial" w:hAnsi="Arial" w:cs="Arial"/>
          <w:sz w:val="22"/>
          <w:szCs w:val="22"/>
        </w:rPr>
        <w:t>CO</w:t>
      </w:r>
      <w:r w:rsidRPr="00AB0CAA">
        <w:rPr>
          <w:rFonts w:ascii="Arial" w:hAnsi="Arial" w:cs="Arial"/>
          <w:sz w:val="22"/>
          <w:szCs w:val="22"/>
          <w:vertAlign w:val="subscript"/>
        </w:rPr>
        <w:t>2</w:t>
      </w:r>
      <w:r w:rsidRPr="00AB0CAA">
        <w:rPr>
          <w:rFonts w:ascii="Arial" w:hAnsi="Arial" w:cs="Arial"/>
          <w:sz w:val="22"/>
          <w:szCs w:val="22"/>
        </w:rPr>
        <w:t>,</w:t>
      </w:r>
    </w:p>
    <w:p w:rsidR="00FD1C97" w:rsidRPr="00AB0CAA" w:rsidRDefault="00FD1C97" w:rsidP="00FD1C97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AB0CAA">
        <w:rPr>
          <w:rFonts w:ascii="Arial" w:hAnsi="Arial" w:cs="Arial"/>
          <w:b/>
          <w:sz w:val="22"/>
          <w:szCs w:val="22"/>
        </w:rPr>
        <w:lastRenderedPageBreak/>
        <w:t>4. Energy Production:</w:t>
      </w:r>
      <w:r w:rsidRPr="00AB0CAA">
        <w:rPr>
          <w:rFonts w:ascii="Arial" w:hAnsi="Arial" w:cs="Arial"/>
          <w:sz w:val="22"/>
          <w:szCs w:val="22"/>
        </w:rPr>
        <w:t xml:space="preserve"> NADH, FADH, GTP</w:t>
      </w:r>
    </w:p>
    <w:p w:rsidR="00AB0CAA" w:rsidRDefault="00AB0CAA" w:rsidP="00FD1C97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  <w:sectPr w:rsidR="00AB0CAA" w:rsidSect="00EA554B">
          <w:type w:val="continuous"/>
          <w:pgSz w:w="11907" w:h="16839" w:code="9"/>
          <w:pgMar w:top="864" w:right="864" w:bottom="864" w:left="864" w:header="432" w:footer="432" w:gutter="0"/>
          <w:cols w:num="2" w:space="720"/>
          <w:docGrid w:linePitch="272"/>
        </w:sectPr>
      </w:pPr>
      <w:r>
        <w:rPr>
          <w:rFonts w:ascii="Arial" w:hAnsi="Arial" w:cs="Arial"/>
          <w:b/>
          <w:sz w:val="22"/>
          <w:szCs w:val="22"/>
        </w:rPr>
        <w:t xml:space="preserve">5. </w:t>
      </w:r>
      <w:r w:rsidR="00FD1C97" w:rsidRPr="00AB0CAA">
        <w:rPr>
          <w:rFonts w:ascii="Arial" w:hAnsi="Arial" w:cs="Arial"/>
          <w:b/>
          <w:sz w:val="22"/>
          <w:szCs w:val="22"/>
        </w:rPr>
        <w:t>Key Controlling Step:</w:t>
      </w:r>
      <w:r w:rsidR="00FD1C97" w:rsidRPr="00AB0CAA">
        <w:rPr>
          <w:rFonts w:ascii="Arial" w:hAnsi="Arial" w:cs="Arial"/>
          <w:sz w:val="22"/>
          <w:szCs w:val="22"/>
        </w:rPr>
        <w:t xml:space="preserve"> Pyruvate dehydrogenase.</w:t>
      </w:r>
    </w:p>
    <w:p w:rsidR="00FD1C97" w:rsidRPr="00FD1C97" w:rsidRDefault="00C867D1" w:rsidP="00FD1C97">
      <w:pPr>
        <w:tabs>
          <w:tab w:val="left" w:pos="28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2"/>
          <w:szCs w:val="22"/>
        </w:rPr>
        <w:lastRenderedPageBreak/>
        <w:pict>
          <v:shape id="_x0000_s1066" type="#_x0000_t75" style="position:absolute;left:0;text-align:left;margin-left:346.7pt;margin-top:9.65pt;width:155.75pt;height:221.85pt;z-index:251680768;mso-wrap-distance-left:1in;mso-wrap-distance-right:0">
            <v:imagedata r:id="rId16" o:title=""/>
            <w10:wrap type="square" side="left"/>
          </v:shape>
          <o:OLEObject Type="Embed" ProgID="MDLDrawOLE.MDLDrawObject.1" ShapeID="_x0000_s1066" DrawAspect="Content" ObjectID="_1508415137" r:id="rId17"/>
        </w:pict>
      </w:r>
    </w:p>
    <w:p w:rsidR="00FD1C97" w:rsidRPr="00FD1C97" w:rsidRDefault="00FD1C97" w:rsidP="00FD1C97">
      <w:pPr>
        <w:widowControl w:val="0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D1C97">
        <w:rPr>
          <w:rFonts w:ascii="Arial" w:hAnsi="Arial" w:cs="Arial"/>
          <w:b/>
          <w:sz w:val="22"/>
          <w:szCs w:val="22"/>
        </w:rPr>
        <w:t>Catabolic role</w:t>
      </w:r>
      <w:r w:rsidRPr="00FD1C97">
        <w:rPr>
          <w:rFonts w:ascii="Arial" w:hAnsi="Arial" w:cs="Arial"/>
          <w:sz w:val="22"/>
          <w:szCs w:val="22"/>
        </w:rPr>
        <w:t xml:space="preserve">: Amino acids, fats, and sugars enter the TCA cycle to produce energy. </w:t>
      </w:r>
    </w:p>
    <w:p w:rsidR="00FD1C97" w:rsidRPr="005D7089" w:rsidRDefault="00FD1C97" w:rsidP="00FD1C97">
      <w:pPr>
        <w:widowControl w:val="0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5D7089">
        <w:rPr>
          <w:rFonts w:ascii="Arial" w:hAnsi="Arial" w:cs="Arial"/>
          <w:b/>
          <w:sz w:val="22"/>
          <w:szCs w:val="22"/>
        </w:rPr>
        <w:t>Anabolic role</w:t>
      </w:r>
      <w:r w:rsidRPr="005D7089">
        <w:rPr>
          <w:rFonts w:ascii="Arial" w:hAnsi="Arial" w:cs="Arial"/>
          <w:sz w:val="22"/>
          <w:szCs w:val="22"/>
        </w:rPr>
        <w:t xml:space="preserve">:TCA cycle provides starting material for fats and amino acids. </w:t>
      </w:r>
    </w:p>
    <w:p w:rsidR="00FD1C97" w:rsidRPr="00B67A3A" w:rsidRDefault="00FD1C97" w:rsidP="00FD1C97">
      <w:pPr>
        <w:widowControl w:val="0"/>
        <w:ind w:left="720"/>
        <w:rPr>
          <w:rFonts w:ascii="Arial" w:hAnsi="Arial" w:cs="Arial"/>
          <w:sz w:val="22"/>
          <w:szCs w:val="22"/>
        </w:rPr>
      </w:pPr>
    </w:p>
    <w:p w:rsidR="00AB0CAA" w:rsidRDefault="00FD1C97" w:rsidP="00AB0CAA">
      <w:pPr>
        <w:spacing w:before="80" w:after="20"/>
        <w:ind w:right="4320"/>
        <w:rPr>
          <w:rFonts w:ascii="Arial" w:hAnsi="Arial" w:cs="Arial"/>
          <w:sz w:val="22"/>
          <w:szCs w:val="22"/>
        </w:rPr>
      </w:pPr>
      <w:r w:rsidRPr="00D047D0">
        <w:rPr>
          <w:rFonts w:ascii="Arial" w:hAnsi="Arial" w:cs="Arial"/>
          <w:b/>
          <w:sz w:val="22"/>
          <w:szCs w:val="22"/>
        </w:rPr>
        <w:t>Overall Carbon Flow:</w:t>
      </w:r>
      <w:r w:rsidR="00AB0CAA">
        <w:rPr>
          <w:rFonts w:ascii="Arial" w:hAnsi="Arial" w:cs="Arial"/>
          <w:b/>
          <w:sz w:val="22"/>
          <w:szCs w:val="22"/>
        </w:rPr>
        <w:t xml:space="preserve"> </w:t>
      </w:r>
      <w:r w:rsidRPr="00D047D0">
        <w:rPr>
          <w:rFonts w:ascii="Arial" w:hAnsi="Arial" w:cs="Arial"/>
          <w:sz w:val="22"/>
          <w:szCs w:val="22"/>
        </w:rPr>
        <w:t xml:space="preserve">All of the carbons that are input as </w:t>
      </w:r>
      <w:r w:rsidRPr="00D047D0">
        <w:rPr>
          <w:rFonts w:ascii="Arial" w:hAnsi="Arial" w:cs="Arial"/>
          <w:b/>
          <w:sz w:val="22"/>
          <w:szCs w:val="22"/>
        </w:rPr>
        <w:t>pyruvate</w:t>
      </w:r>
      <w:r w:rsidRPr="00D047D0">
        <w:rPr>
          <w:rFonts w:ascii="Arial" w:hAnsi="Arial" w:cs="Arial"/>
          <w:sz w:val="22"/>
          <w:szCs w:val="22"/>
        </w:rPr>
        <w:t xml:space="preserve"> are released as </w:t>
      </w:r>
      <w:r w:rsidRPr="00D047D0">
        <w:rPr>
          <w:rFonts w:ascii="Arial" w:hAnsi="Arial" w:cs="Arial"/>
          <w:b/>
          <w:sz w:val="22"/>
          <w:szCs w:val="22"/>
        </w:rPr>
        <w:t>CO</w:t>
      </w:r>
      <w:r w:rsidRPr="00D047D0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D047D0">
        <w:rPr>
          <w:rFonts w:ascii="Arial" w:hAnsi="Arial" w:cs="Arial"/>
          <w:sz w:val="22"/>
          <w:szCs w:val="22"/>
        </w:rPr>
        <w:t>.  This is as hig</w:t>
      </w:r>
      <w:r w:rsidR="00AB0CAA">
        <w:rPr>
          <w:rFonts w:ascii="Arial" w:hAnsi="Arial" w:cs="Arial"/>
          <w:sz w:val="22"/>
          <w:szCs w:val="22"/>
        </w:rPr>
        <w:t>hly oxidized as carbon can get:</w:t>
      </w:r>
    </w:p>
    <w:p w:rsidR="00AB0CAA" w:rsidRPr="00AB0CAA" w:rsidRDefault="00AB0CAA" w:rsidP="00AB0CAA">
      <w:pPr>
        <w:pStyle w:val="ListParagraph"/>
        <w:numPr>
          <w:ilvl w:val="0"/>
          <w:numId w:val="46"/>
        </w:numPr>
        <w:spacing w:before="80" w:after="20"/>
        <w:ind w:right="4320"/>
        <w:rPr>
          <w:rFonts w:ascii="Arial" w:hAnsi="Arial" w:cs="Arial"/>
          <w:sz w:val="22"/>
          <w:szCs w:val="22"/>
        </w:rPr>
      </w:pPr>
      <w:r w:rsidRPr="00AB0CAA">
        <w:rPr>
          <w:rFonts w:ascii="Arial" w:hAnsi="Arial" w:cs="Arial"/>
          <w:sz w:val="22"/>
          <w:szCs w:val="22"/>
        </w:rPr>
        <w:t>One carbon is removed converting pyruvate to acetyl-CoA</w:t>
      </w:r>
      <w:r w:rsidR="00767F1D">
        <w:rPr>
          <w:rFonts w:ascii="Arial" w:hAnsi="Arial" w:cs="Arial"/>
          <w:sz w:val="22"/>
          <w:szCs w:val="22"/>
        </w:rPr>
        <w:t>.</w:t>
      </w:r>
    </w:p>
    <w:p w:rsidR="00FD1C97" w:rsidRPr="00AB0CAA" w:rsidRDefault="00AB0CAA" w:rsidP="00AB0CAA">
      <w:pPr>
        <w:pStyle w:val="ListParagraph"/>
        <w:numPr>
          <w:ilvl w:val="0"/>
          <w:numId w:val="46"/>
        </w:numPr>
        <w:spacing w:before="80" w:after="20"/>
        <w:ind w:right="4320"/>
        <w:rPr>
          <w:rFonts w:ascii="Arial" w:hAnsi="Arial" w:cs="Arial"/>
          <w:sz w:val="22"/>
          <w:szCs w:val="22"/>
        </w:rPr>
      </w:pPr>
      <w:r w:rsidRPr="00AB0CAA">
        <w:rPr>
          <w:rFonts w:ascii="Arial" w:hAnsi="Arial" w:cs="Arial"/>
          <w:sz w:val="22"/>
          <w:szCs w:val="22"/>
        </w:rPr>
        <w:t>The two carbons in acetyl-CoA</w:t>
      </w:r>
      <w:r w:rsidR="00FD1C97" w:rsidRPr="00AB0CAA">
        <w:rPr>
          <w:rFonts w:ascii="Arial" w:hAnsi="Arial" w:cs="Arial"/>
          <w:sz w:val="22"/>
          <w:szCs w:val="22"/>
        </w:rPr>
        <w:t xml:space="preserve"> </w:t>
      </w:r>
      <w:r w:rsidRPr="00AB0CAA">
        <w:rPr>
          <w:rFonts w:ascii="Arial" w:hAnsi="Arial" w:cs="Arial"/>
          <w:sz w:val="22"/>
          <w:szCs w:val="22"/>
        </w:rPr>
        <w:t>are condensed with 4 carbons to form citrate.</w:t>
      </w:r>
    </w:p>
    <w:p w:rsidR="00AB0CAA" w:rsidRPr="00AB0CAA" w:rsidRDefault="00AB0CAA" w:rsidP="00AB0CAA">
      <w:pPr>
        <w:pStyle w:val="ListParagraph"/>
        <w:numPr>
          <w:ilvl w:val="0"/>
          <w:numId w:val="46"/>
        </w:numPr>
        <w:spacing w:before="80" w:after="20"/>
        <w:ind w:right="4320"/>
        <w:rPr>
          <w:rFonts w:ascii="Arial" w:hAnsi="Arial" w:cs="Arial"/>
          <w:sz w:val="22"/>
          <w:szCs w:val="22"/>
        </w:rPr>
      </w:pPr>
      <w:r w:rsidRPr="00AB0CAA">
        <w:rPr>
          <w:rFonts w:ascii="Arial" w:hAnsi="Arial" w:cs="Arial"/>
          <w:sz w:val="22"/>
          <w:szCs w:val="22"/>
        </w:rPr>
        <w:t>Citrate loses two carbons as CO</w:t>
      </w:r>
      <w:r w:rsidRPr="00AB0CAA">
        <w:rPr>
          <w:rFonts w:ascii="Arial" w:hAnsi="Arial" w:cs="Arial"/>
          <w:sz w:val="22"/>
          <w:szCs w:val="22"/>
          <w:vertAlign w:val="subscript"/>
        </w:rPr>
        <w:t>2</w:t>
      </w:r>
      <w:r w:rsidRPr="00AB0CAA">
        <w:rPr>
          <w:rFonts w:ascii="Arial" w:hAnsi="Arial" w:cs="Arial"/>
          <w:sz w:val="22"/>
          <w:szCs w:val="22"/>
        </w:rPr>
        <w:t>.</w:t>
      </w:r>
    </w:p>
    <w:p w:rsidR="00AB0CAA" w:rsidRPr="00AB0CAA" w:rsidRDefault="00C867D1" w:rsidP="00AB0CAA">
      <w:pPr>
        <w:spacing w:before="80" w:after="20"/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067" type="#_x0000_t75" style="position:absolute;margin-left:181.85pt;margin-top:311.25pt;width:335.95pt;height:458.5pt;z-index:251681792;mso-wrap-distance-left:14.4pt;mso-wrap-distance-right:0;mso-wrap-distance-bottom:7.2pt;mso-position-vertical-relative:page">
            <v:imagedata r:id="rId18" o:title="" cropbottom="8808f" cropright="10808f"/>
            <w10:wrap type="square" side="largest" anchory="page"/>
          </v:shape>
          <o:OLEObject Type="Embed" ProgID="MDLDrawOLE.MDLDrawObject.1" ShapeID="_x0000_s1067" DrawAspect="Content" ObjectID="_1508415138" r:id="rId19"/>
        </w:pict>
      </w:r>
      <w:r w:rsidR="00AB0CAA">
        <w:rPr>
          <w:rFonts w:ascii="Arial" w:hAnsi="Arial" w:cs="Arial"/>
          <w:sz w:val="22"/>
          <w:szCs w:val="22"/>
        </w:rPr>
        <w:t>Net: pyruvate (C3) → 3 x CO</w:t>
      </w:r>
      <w:r w:rsidR="00AB0CAA">
        <w:rPr>
          <w:rFonts w:ascii="Arial" w:hAnsi="Arial" w:cs="Arial"/>
          <w:sz w:val="22"/>
          <w:szCs w:val="22"/>
          <w:vertAlign w:val="subscript"/>
        </w:rPr>
        <w:t>2</w:t>
      </w:r>
      <w:r w:rsidR="00AB0CAA">
        <w:rPr>
          <w:rFonts w:ascii="Arial" w:hAnsi="Arial" w:cs="Arial"/>
          <w:sz w:val="22"/>
          <w:szCs w:val="22"/>
        </w:rPr>
        <w:t>.</w:t>
      </w:r>
    </w:p>
    <w:p w:rsidR="00AB0CAA" w:rsidRDefault="00AB0CAA" w:rsidP="00AB0CAA">
      <w:pPr>
        <w:spacing w:before="40"/>
        <w:ind w:left="144" w:right="4320"/>
        <w:jc w:val="both"/>
        <w:rPr>
          <w:rFonts w:ascii="Arial" w:hAnsi="Arial" w:cs="Arial"/>
          <w:b/>
          <w:sz w:val="22"/>
          <w:szCs w:val="22"/>
        </w:rPr>
      </w:pPr>
    </w:p>
    <w:p w:rsidR="00FD1C97" w:rsidRPr="00D047D0" w:rsidRDefault="00FD1C97" w:rsidP="00767F1D">
      <w:pPr>
        <w:rPr>
          <w:rFonts w:ascii="Arial" w:hAnsi="Arial" w:cs="Arial"/>
          <w:b/>
          <w:sz w:val="22"/>
          <w:szCs w:val="22"/>
        </w:rPr>
      </w:pPr>
      <w:r w:rsidRPr="00D047D0">
        <w:rPr>
          <w:rFonts w:ascii="Arial" w:hAnsi="Arial" w:cs="Arial"/>
          <w:b/>
          <w:sz w:val="22"/>
          <w:szCs w:val="22"/>
        </w:rPr>
        <w:t>2. Energetics of the TCA Cycle:</w:t>
      </w:r>
    </w:p>
    <w:p w:rsidR="00FD1C97" w:rsidRDefault="00FD1C97" w:rsidP="00767F1D">
      <w:pPr>
        <w:ind w:left="144"/>
        <w:rPr>
          <w:rFonts w:ascii="Arial" w:hAnsi="Arial" w:cs="Arial"/>
          <w:sz w:val="22"/>
          <w:szCs w:val="22"/>
        </w:rPr>
      </w:pPr>
      <w:r w:rsidRPr="00D047D0">
        <w:rPr>
          <w:rFonts w:ascii="Arial" w:hAnsi="Arial" w:cs="Arial"/>
          <w:sz w:val="22"/>
          <w:szCs w:val="22"/>
        </w:rPr>
        <w:t>In contrast to glycolysis, most of the energetic currency is in the form of redox reactions, only a single ATP</w:t>
      </w:r>
      <w:r>
        <w:rPr>
          <w:rFonts w:ascii="Arial" w:hAnsi="Arial" w:cs="Arial"/>
          <w:sz w:val="22"/>
          <w:szCs w:val="22"/>
        </w:rPr>
        <w:t xml:space="preserve"> (</w:t>
      </w:r>
      <w:r w:rsidR="00767F1D">
        <w:rPr>
          <w:rFonts w:ascii="Arial" w:hAnsi="Arial" w:cs="Arial"/>
          <w:sz w:val="22"/>
          <w:szCs w:val="22"/>
        </w:rPr>
        <w:t xml:space="preserve">initially as </w:t>
      </w:r>
      <w:r>
        <w:rPr>
          <w:rFonts w:ascii="Arial" w:hAnsi="Arial" w:cs="Arial"/>
          <w:sz w:val="22"/>
          <w:szCs w:val="22"/>
        </w:rPr>
        <w:t>GTP)</w:t>
      </w:r>
      <w:r w:rsidRPr="00D047D0">
        <w:rPr>
          <w:rFonts w:ascii="Arial" w:hAnsi="Arial" w:cs="Arial"/>
          <w:sz w:val="22"/>
          <w:szCs w:val="22"/>
        </w:rPr>
        <w:t xml:space="preserve"> is produced/pyruvate while four NADH and one FADH</w:t>
      </w:r>
      <w:r w:rsidRPr="00D047D0">
        <w:rPr>
          <w:rFonts w:ascii="Arial" w:hAnsi="Arial" w:cs="Arial"/>
          <w:sz w:val="22"/>
          <w:szCs w:val="22"/>
          <w:vertAlign w:val="subscript"/>
        </w:rPr>
        <w:t>2</w:t>
      </w:r>
      <w:r w:rsidRPr="00D047D0">
        <w:rPr>
          <w:rFonts w:ascii="Arial" w:hAnsi="Arial" w:cs="Arial"/>
          <w:sz w:val="22"/>
          <w:szCs w:val="22"/>
        </w:rPr>
        <w:t xml:space="preserve"> are produced.  Most of the energy from oxidation is of glucose is harvested in the T</w:t>
      </w:r>
      <w:r>
        <w:rPr>
          <w:rFonts w:ascii="Arial" w:hAnsi="Arial" w:cs="Arial"/>
          <w:sz w:val="22"/>
          <w:szCs w:val="22"/>
        </w:rPr>
        <w:t>CA cycle.</w:t>
      </w:r>
    </w:p>
    <w:p w:rsidR="00767F1D" w:rsidRDefault="00FD1C97" w:rsidP="00767F1D">
      <w:pPr>
        <w:spacing w:before="120"/>
        <w:rPr>
          <w:rFonts w:ascii="Arial" w:hAnsi="Arial" w:cs="Arial"/>
          <w:sz w:val="22"/>
          <w:szCs w:val="22"/>
        </w:rPr>
      </w:pPr>
      <w:r w:rsidRPr="00B67A3A">
        <w:rPr>
          <w:rFonts w:ascii="Arial" w:hAnsi="Arial" w:cs="Arial"/>
          <w:b/>
          <w:sz w:val="22"/>
          <w:szCs w:val="22"/>
        </w:rPr>
        <w:t>3. Regulation</w:t>
      </w:r>
    </w:p>
    <w:p w:rsidR="00AB0CAA" w:rsidRDefault="00AB0CAA" w:rsidP="00767F1D">
      <w:pPr>
        <w:ind w:left="14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Pyruvate dehydrogenase is inhibited by NADH. </w:t>
      </w:r>
      <w:r w:rsidRPr="00AB0CAA">
        <w:rPr>
          <w:rFonts w:ascii="Arial" w:hAnsi="Arial" w:cs="Arial"/>
          <w:i/>
          <w:sz w:val="22"/>
          <w:szCs w:val="22"/>
        </w:rPr>
        <w:t>What type of inhibition is this?</w:t>
      </w:r>
    </w:p>
    <w:p w:rsidR="00225E5B" w:rsidRDefault="00225E5B" w:rsidP="00767F1D">
      <w:pPr>
        <w:ind w:left="144"/>
        <w:rPr>
          <w:rFonts w:ascii="Arial" w:hAnsi="Arial" w:cs="Arial"/>
          <w:i/>
          <w:sz w:val="22"/>
          <w:szCs w:val="22"/>
        </w:rPr>
      </w:pPr>
    </w:p>
    <w:p w:rsidR="00225E5B" w:rsidRDefault="00225E5B" w:rsidP="00767F1D">
      <w:pPr>
        <w:ind w:left="144"/>
        <w:rPr>
          <w:rFonts w:ascii="Arial" w:hAnsi="Arial" w:cs="Arial"/>
          <w:i/>
          <w:sz w:val="22"/>
          <w:szCs w:val="22"/>
        </w:rPr>
      </w:pPr>
    </w:p>
    <w:p w:rsidR="00225E5B" w:rsidRDefault="00225E5B" w:rsidP="00767F1D">
      <w:pPr>
        <w:ind w:left="144"/>
        <w:rPr>
          <w:rFonts w:ascii="Arial" w:hAnsi="Arial" w:cs="Arial"/>
          <w:i/>
          <w:sz w:val="22"/>
          <w:szCs w:val="22"/>
        </w:rPr>
      </w:pPr>
    </w:p>
    <w:p w:rsidR="00225E5B" w:rsidRDefault="00225E5B" w:rsidP="00767F1D">
      <w:pPr>
        <w:ind w:left="144"/>
        <w:rPr>
          <w:rFonts w:ascii="Arial" w:hAnsi="Arial" w:cs="Arial"/>
          <w:i/>
          <w:sz w:val="22"/>
          <w:szCs w:val="22"/>
        </w:rPr>
      </w:pPr>
    </w:p>
    <w:p w:rsidR="00225E5B" w:rsidRPr="00AB0CAA" w:rsidRDefault="00225E5B" w:rsidP="00767F1D">
      <w:pPr>
        <w:ind w:left="144"/>
        <w:rPr>
          <w:rFonts w:ascii="Arial" w:hAnsi="Arial" w:cs="Arial"/>
          <w:i/>
          <w:sz w:val="22"/>
          <w:szCs w:val="22"/>
        </w:rPr>
      </w:pPr>
    </w:p>
    <w:p w:rsidR="002E0F08" w:rsidRDefault="002E0F08" w:rsidP="00225E5B">
      <w:pPr>
        <w:ind w:left="288" w:hanging="288"/>
        <w:rPr>
          <w:rFonts w:ascii="Arial" w:hAnsi="Arial" w:cs="Arial"/>
          <w:b/>
          <w:sz w:val="22"/>
          <w:szCs w:val="22"/>
        </w:rPr>
      </w:pPr>
    </w:p>
    <w:p w:rsidR="00FD1C97" w:rsidRPr="00767F1D" w:rsidRDefault="00C867D1" w:rsidP="00225E5B">
      <w:pPr>
        <w:ind w:left="288" w:hanging="2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73" type="#_x0000_t75" style="position:absolute;left:0;text-align:left;margin-left:-1.35pt;margin-top:3pt;width:143.1pt;height:80.25pt;z-index:251684864;mso-wrap-distance-bottom:0;mso-position-horizontal-relative:text;mso-position-vertical-relative:text">
            <v:imagedata r:id="rId20" o:title="" cropbottom="13314f" cropright="12393f"/>
            <w10:wrap type="square" side="largest"/>
          </v:shape>
          <o:OLEObject Type="Embed" ProgID="MDLDrawOLE.MDLDrawObject.1" ShapeID="_x0000_s1073" DrawAspect="Content" ObjectID="_1508415139" r:id="rId21"/>
        </w:pict>
      </w:r>
      <w:r w:rsidR="00767F1D" w:rsidRPr="00767F1D">
        <w:rPr>
          <w:rFonts w:ascii="Arial" w:hAnsi="Arial" w:cs="Arial"/>
          <w:b/>
          <w:sz w:val="22"/>
          <w:szCs w:val="22"/>
        </w:rPr>
        <w:t>4. Inter-pathway regulation.</w:t>
      </w:r>
    </w:p>
    <w:p w:rsidR="002E0F08" w:rsidRDefault="00767F1D" w:rsidP="002E0F08">
      <w:pPr>
        <w:ind w:left="14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</w:t>
      </w:r>
      <w:r w:rsidR="00225E5B">
        <w:rPr>
          <w:rFonts w:ascii="Arial" w:hAnsi="Arial" w:cs="Arial"/>
          <w:sz w:val="22"/>
          <w:szCs w:val="22"/>
        </w:rPr>
        <w:t xml:space="preserve">rate inhibits PFK in Glycolysis. </w:t>
      </w:r>
      <w:r w:rsidR="002E0F08" w:rsidRPr="00AB0CAA">
        <w:rPr>
          <w:rFonts w:ascii="Arial" w:hAnsi="Arial" w:cs="Arial"/>
          <w:i/>
          <w:sz w:val="22"/>
          <w:szCs w:val="22"/>
        </w:rPr>
        <w:t>What type of inhibition is this?</w:t>
      </w:r>
    </w:p>
    <w:p w:rsidR="00FD1C97" w:rsidRPr="005A6055" w:rsidRDefault="00C867D1" w:rsidP="005A605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71" type="#_x0000_t75" style="position:absolute;margin-left:25.9pt;margin-top:21.1pt;width:276.55pt;height:70.15pt;z-index:251682816;mso-wrap-distance-bottom:43.2pt;mso-position-horizontal-relative:text;mso-position-vertical-relative:text">
            <v:imagedata r:id="rId22" o:title="" cropbottom="13276f" cropright="12424f"/>
            <w10:wrap type="square" side="largest"/>
          </v:shape>
          <o:OLEObject Type="Embed" ProgID="MDLDrawOLE.MDLDrawObject.1" ShapeID="_x0000_s1071" DrawAspect="Content" ObjectID="_1508415140" r:id="rId23"/>
        </w:pict>
      </w:r>
    </w:p>
    <w:sectPr w:rsidR="00FD1C97" w:rsidRPr="005A6055" w:rsidSect="00EA554B">
      <w:type w:val="continuous"/>
      <w:pgSz w:w="11907" w:h="16839" w:code="9"/>
      <w:pgMar w:top="864" w:right="864" w:bottom="864" w:left="864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D1" w:rsidRDefault="00C867D1">
      <w:r>
        <w:separator/>
      </w:r>
    </w:p>
  </w:endnote>
  <w:endnote w:type="continuationSeparator" w:id="0">
    <w:p w:rsidR="00C867D1" w:rsidRDefault="00C8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9D1" w:rsidRDefault="006B7C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569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69D1">
      <w:rPr>
        <w:rStyle w:val="PageNumber"/>
        <w:noProof/>
      </w:rPr>
      <w:t>1</w:t>
    </w:r>
    <w:r>
      <w:rPr>
        <w:rStyle w:val="PageNumber"/>
      </w:rPr>
      <w:fldChar w:fldCharType="end"/>
    </w:r>
  </w:p>
  <w:p w:rsidR="004569D1" w:rsidRDefault="004569D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9D1" w:rsidRDefault="006B7C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569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779F">
      <w:rPr>
        <w:rStyle w:val="PageNumber"/>
        <w:noProof/>
      </w:rPr>
      <w:t>2</w:t>
    </w:r>
    <w:r>
      <w:rPr>
        <w:rStyle w:val="PageNumber"/>
      </w:rPr>
      <w:fldChar w:fldCharType="end"/>
    </w:r>
  </w:p>
  <w:p w:rsidR="004569D1" w:rsidRDefault="004569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D1" w:rsidRDefault="00C867D1">
      <w:r>
        <w:separator/>
      </w:r>
    </w:p>
  </w:footnote>
  <w:footnote w:type="continuationSeparator" w:id="0">
    <w:p w:rsidR="00C867D1" w:rsidRDefault="00C86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9D1" w:rsidRDefault="005579E8">
    <w:pPr>
      <w:pStyle w:val="Header"/>
      <w:rPr>
        <w:i/>
      </w:rPr>
    </w:pPr>
    <w:r>
      <w:rPr>
        <w:i/>
      </w:rPr>
      <w:t>0</w:t>
    </w:r>
    <w:r w:rsidR="000A0BFE">
      <w:rPr>
        <w:i/>
      </w:rPr>
      <w:t>3-131</w:t>
    </w:r>
    <w:r>
      <w:rPr>
        <w:i/>
      </w:rPr>
      <w:t xml:space="preserve"> Genes, Drugs, and Disease</w:t>
    </w:r>
    <w:r w:rsidR="004569D1">
      <w:rPr>
        <w:i/>
      </w:rPr>
      <w:t xml:space="preserve">       </w:t>
    </w:r>
    <w:r w:rsidR="00402630">
      <w:rPr>
        <w:i/>
      </w:rPr>
      <w:t xml:space="preserve">                      Lecture 29</w:t>
    </w:r>
    <w:r w:rsidR="004569D1">
      <w:rPr>
        <w:i/>
      </w:rPr>
      <w:t xml:space="preserve">                             </w:t>
    </w:r>
    <w:r>
      <w:rPr>
        <w:i/>
      </w:rPr>
      <w:t xml:space="preserve">  </w:t>
    </w:r>
    <w:r w:rsidR="00DE2B52">
      <w:rPr>
        <w:i/>
      </w:rPr>
      <w:t xml:space="preserve"> </w:t>
    </w:r>
    <w:r w:rsidR="00600CC3">
      <w:rPr>
        <w:i/>
      </w:rPr>
      <w:t xml:space="preserve">                     November 8</w:t>
    </w:r>
    <w:r w:rsidR="00BD46CE">
      <w:rPr>
        <w:i/>
      </w:rPr>
      <w:t>, 2</w:t>
    </w:r>
    <w:r w:rsidR="00600CC3">
      <w:rPr>
        <w:i/>
      </w:rPr>
      <w:t>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D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B5BEE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96789C"/>
    <w:multiLevelType w:val="hybridMultilevel"/>
    <w:tmpl w:val="42120ED0"/>
    <w:lvl w:ilvl="0" w:tplc="4462F2C4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FA56C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90"/>
        </w:tabs>
        <w:ind w:left="4590" w:hanging="360"/>
      </w:pPr>
    </w:lvl>
  </w:abstractNum>
  <w:abstractNum w:abstractNumId="4">
    <w:nsid w:val="17EC6B91"/>
    <w:multiLevelType w:val="hybridMultilevel"/>
    <w:tmpl w:val="EDC679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CB16C8B"/>
    <w:multiLevelType w:val="hybridMultilevel"/>
    <w:tmpl w:val="9C247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8693F"/>
    <w:multiLevelType w:val="singleLevel"/>
    <w:tmpl w:val="583EC154"/>
    <w:lvl w:ilvl="0"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</w:abstractNum>
  <w:abstractNum w:abstractNumId="7">
    <w:nsid w:val="1F69453C"/>
    <w:multiLevelType w:val="singleLevel"/>
    <w:tmpl w:val="583EC154"/>
    <w:lvl w:ilvl="0"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</w:abstractNum>
  <w:abstractNum w:abstractNumId="8">
    <w:nsid w:val="235A5C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4C54626"/>
    <w:multiLevelType w:val="hybridMultilevel"/>
    <w:tmpl w:val="E898CC72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0">
    <w:nsid w:val="266E7F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7F6452F"/>
    <w:multiLevelType w:val="hybridMultilevel"/>
    <w:tmpl w:val="2C82B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470A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37991D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9D569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B4F7BF4"/>
    <w:multiLevelType w:val="hybridMultilevel"/>
    <w:tmpl w:val="2C82B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472F62"/>
    <w:multiLevelType w:val="multilevel"/>
    <w:tmpl w:val="665E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3D11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F52605E"/>
    <w:multiLevelType w:val="hybridMultilevel"/>
    <w:tmpl w:val="7CEAB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A11C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6573B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99516F0"/>
    <w:multiLevelType w:val="singleLevel"/>
    <w:tmpl w:val="583EC154"/>
    <w:lvl w:ilvl="0"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</w:abstractNum>
  <w:abstractNum w:abstractNumId="22">
    <w:nsid w:val="4A683E3C"/>
    <w:multiLevelType w:val="singleLevel"/>
    <w:tmpl w:val="583EC154"/>
    <w:lvl w:ilvl="0"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</w:abstractNum>
  <w:abstractNum w:abstractNumId="23">
    <w:nsid w:val="4A71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E5F49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E7D57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ED92C14"/>
    <w:multiLevelType w:val="hybridMultilevel"/>
    <w:tmpl w:val="898A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C543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21403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67C21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EF07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DB2372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E07DE8"/>
    <w:multiLevelType w:val="hybridMultilevel"/>
    <w:tmpl w:val="171E1C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5FF347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81960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A5807EF"/>
    <w:multiLevelType w:val="hybridMultilevel"/>
    <w:tmpl w:val="FD60E5B2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36">
    <w:nsid w:val="6A9647BA"/>
    <w:multiLevelType w:val="hybridMultilevel"/>
    <w:tmpl w:val="C630D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A568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DE24D81"/>
    <w:multiLevelType w:val="hybridMultilevel"/>
    <w:tmpl w:val="2C82B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717D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17D1F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6724805"/>
    <w:multiLevelType w:val="singleLevel"/>
    <w:tmpl w:val="583EC154"/>
    <w:lvl w:ilvl="0"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</w:abstractNum>
  <w:abstractNum w:abstractNumId="42">
    <w:nsid w:val="7B0D694B"/>
    <w:multiLevelType w:val="hybridMultilevel"/>
    <w:tmpl w:val="7A5A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0934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CA462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EC10F36"/>
    <w:multiLevelType w:val="hybridMultilevel"/>
    <w:tmpl w:val="665E9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34"/>
  </w:num>
  <w:num w:numId="4">
    <w:abstractNumId w:val="44"/>
  </w:num>
  <w:num w:numId="5">
    <w:abstractNumId w:val="20"/>
  </w:num>
  <w:num w:numId="6">
    <w:abstractNumId w:val="39"/>
  </w:num>
  <w:num w:numId="7">
    <w:abstractNumId w:val="13"/>
  </w:num>
  <w:num w:numId="8">
    <w:abstractNumId w:val="30"/>
  </w:num>
  <w:num w:numId="9">
    <w:abstractNumId w:val="40"/>
  </w:num>
  <w:num w:numId="10">
    <w:abstractNumId w:val="29"/>
  </w:num>
  <w:num w:numId="11">
    <w:abstractNumId w:val="8"/>
  </w:num>
  <w:num w:numId="12">
    <w:abstractNumId w:val="17"/>
  </w:num>
  <w:num w:numId="13">
    <w:abstractNumId w:val="27"/>
  </w:num>
  <w:num w:numId="14">
    <w:abstractNumId w:val="43"/>
  </w:num>
  <w:num w:numId="15">
    <w:abstractNumId w:val="0"/>
  </w:num>
  <w:num w:numId="16">
    <w:abstractNumId w:val="14"/>
  </w:num>
  <w:num w:numId="17">
    <w:abstractNumId w:val="10"/>
  </w:num>
  <w:num w:numId="18">
    <w:abstractNumId w:val="24"/>
  </w:num>
  <w:num w:numId="19">
    <w:abstractNumId w:val="12"/>
  </w:num>
  <w:num w:numId="20">
    <w:abstractNumId w:val="28"/>
  </w:num>
  <w:num w:numId="21">
    <w:abstractNumId w:val="25"/>
  </w:num>
  <w:num w:numId="22">
    <w:abstractNumId w:val="6"/>
  </w:num>
  <w:num w:numId="23">
    <w:abstractNumId w:val="41"/>
  </w:num>
  <w:num w:numId="24">
    <w:abstractNumId w:val="7"/>
  </w:num>
  <w:num w:numId="25">
    <w:abstractNumId w:val="22"/>
  </w:num>
  <w:num w:numId="26">
    <w:abstractNumId w:val="21"/>
  </w:num>
  <w:num w:numId="27">
    <w:abstractNumId w:val="33"/>
  </w:num>
  <w:num w:numId="28">
    <w:abstractNumId w:val="19"/>
  </w:num>
  <w:num w:numId="29">
    <w:abstractNumId w:val="2"/>
  </w:num>
  <w:num w:numId="30">
    <w:abstractNumId w:val="36"/>
  </w:num>
  <w:num w:numId="31">
    <w:abstractNumId w:val="32"/>
  </w:num>
  <w:num w:numId="32">
    <w:abstractNumId w:val="9"/>
  </w:num>
  <w:num w:numId="33">
    <w:abstractNumId w:val="35"/>
  </w:num>
  <w:num w:numId="34">
    <w:abstractNumId w:val="45"/>
  </w:num>
  <w:num w:numId="35">
    <w:abstractNumId w:val="16"/>
  </w:num>
  <w:num w:numId="36">
    <w:abstractNumId w:val="38"/>
  </w:num>
  <w:num w:numId="37">
    <w:abstractNumId w:val="4"/>
  </w:num>
  <w:num w:numId="38">
    <w:abstractNumId w:val="11"/>
  </w:num>
  <w:num w:numId="39">
    <w:abstractNumId w:val="15"/>
  </w:num>
  <w:num w:numId="40">
    <w:abstractNumId w:val="26"/>
  </w:num>
  <w:num w:numId="41">
    <w:abstractNumId w:val="3"/>
  </w:num>
  <w:num w:numId="42">
    <w:abstractNumId w:val="1"/>
  </w:num>
  <w:num w:numId="43">
    <w:abstractNumId w:val="31"/>
  </w:num>
  <w:num w:numId="44">
    <w:abstractNumId w:val="5"/>
  </w:num>
  <w:num w:numId="45">
    <w:abstractNumId w:val="18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0AB"/>
    <w:rsid w:val="00096187"/>
    <w:rsid w:val="000A0BFE"/>
    <w:rsid w:val="000A4B65"/>
    <w:rsid w:val="000D3F82"/>
    <w:rsid w:val="000E2168"/>
    <w:rsid w:val="000F4AA3"/>
    <w:rsid w:val="00130972"/>
    <w:rsid w:val="00167C49"/>
    <w:rsid w:val="00223198"/>
    <w:rsid w:val="00225E5B"/>
    <w:rsid w:val="002623B3"/>
    <w:rsid w:val="0028779F"/>
    <w:rsid w:val="00296557"/>
    <w:rsid w:val="002A52E9"/>
    <w:rsid w:val="002A538B"/>
    <w:rsid w:val="002D3ACA"/>
    <w:rsid w:val="002E0F08"/>
    <w:rsid w:val="003105F9"/>
    <w:rsid w:val="003A32D0"/>
    <w:rsid w:val="003D2AB6"/>
    <w:rsid w:val="00402630"/>
    <w:rsid w:val="0041088B"/>
    <w:rsid w:val="00412D6F"/>
    <w:rsid w:val="004569D1"/>
    <w:rsid w:val="00465392"/>
    <w:rsid w:val="00475955"/>
    <w:rsid w:val="004837E7"/>
    <w:rsid w:val="00495836"/>
    <w:rsid w:val="004F68AC"/>
    <w:rsid w:val="005168A4"/>
    <w:rsid w:val="00520456"/>
    <w:rsid w:val="005500CB"/>
    <w:rsid w:val="005579E8"/>
    <w:rsid w:val="00563FF4"/>
    <w:rsid w:val="005A6055"/>
    <w:rsid w:val="005F6D6B"/>
    <w:rsid w:val="00600CC3"/>
    <w:rsid w:val="00626712"/>
    <w:rsid w:val="00680C29"/>
    <w:rsid w:val="006B7CBE"/>
    <w:rsid w:val="00730D24"/>
    <w:rsid w:val="0073798A"/>
    <w:rsid w:val="00767F1D"/>
    <w:rsid w:val="00774C21"/>
    <w:rsid w:val="00775C80"/>
    <w:rsid w:val="007834D1"/>
    <w:rsid w:val="007A37BC"/>
    <w:rsid w:val="007F61A9"/>
    <w:rsid w:val="008114B8"/>
    <w:rsid w:val="008840E3"/>
    <w:rsid w:val="00894526"/>
    <w:rsid w:val="008D50F2"/>
    <w:rsid w:val="00901EC9"/>
    <w:rsid w:val="00914779"/>
    <w:rsid w:val="00957D3A"/>
    <w:rsid w:val="0096317B"/>
    <w:rsid w:val="00984937"/>
    <w:rsid w:val="009960AB"/>
    <w:rsid w:val="009A2421"/>
    <w:rsid w:val="009E7773"/>
    <w:rsid w:val="00A044BA"/>
    <w:rsid w:val="00A328C8"/>
    <w:rsid w:val="00A4077A"/>
    <w:rsid w:val="00A94C52"/>
    <w:rsid w:val="00AB0CAA"/>
    <w:rsid w:val="00AD354E"/>
    <w:rsid w:val="00AD5A30"/>
    <w:rsid w:val="00AD706A"/>
    <w:rsid w:val="00B57F36"/>
    <w:rsid w:val="00BC249E"/>
    <w:rsid w:val="00BD46CE"/>
    <w:rsid w:val="00BF3B1A"/>
    <w:rsid w:val="00C11C52"/>
    <w:rsid w:val="00C22EDB"/>
    <w:rsid w:val="00C456DF"/>
    <w:rsid w:val="00C867D1"/>
    <w:rsid w:val="00CE305F"/>
    <w:rsid w:val="00D16F19"/>
    <w:rsid w:val="00D761EE"/>
    <w:rsid w:val="00DE2B52"/>
    <w:rsid w:val="00E03619"/>
    <w:rsid w:val="00E90422"/>
    <w:rsid w:val="00EA554B"/>
    <w:rsid w:val="00F732B0"/>
    <w:rsid w:val="00FD1C97"/>
    <w:rsid w:val="00FF61EC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619"/>
  </w:style>
  <w:style w:type="paragraph" w:styleId="Heading1">
    <w:name w:val="heading 1"/>
    <w:basedOn w:val="Normal"/>
    <w:next w:val="Normal"/>
    <w:qFormat/>
    <w:rsid w:val="00E0361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03619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03619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03619"/>
    <w:rPr>
      <w:i/>
    </w:rPr>
  </w:style>
  <w:style w:type="character" w:styleId="Hyperlink">
    <w:name w:val="Hyperlink"/>
    <w:basedOn w:val="DefaultParagraphFont"/>
    <w:rsid w:val="00E03619"/>
    <w:rPr>
      <w:color w:val="0000FF"/>
      <w:u w:val="single"/>
    </w:rPr>
  </w:style>
  <w:style w:type="paragraph" w:styleId="Header">
    <w:name w:val="header"/>
    <w:basedOn w:val="Normal"/>
    <w:rsid w:val="00E0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3619"/>
  </w:style>
  <w:style w:type="paragraph" w:customStyle="1" w:styleId="DefinitionList">
    <w:name w:val="Definition List"/>
    <w:basedOn w:val="Normal"/>
    <w:next w:val="Normal"/>
    <w:rsid w:val="002A538B"/>
    <w:pPr>
      <w:widowControl w:val="0"/>
      <w:ind w:left="360"/>
    </w:pPr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rsid w:val="00AD35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35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B1A"/>
    <w:pPr>
      <w:ind w:left="720"/>
      <w:contextualSpacing/>
    </w:pPr>
  </w:style>
  <w:style w:type="paragraph" w:customStyle="1" w:styleId="H3">
    <w:name w:val="H3"/>
    <w:basedOn w:val="Normal"/>
    <w:next w:val="Normal"/>
    <w:rsid w:val="005A6055"/>
    <w:pPr>
      <w:keepNext/>
      <w:widowControl w:val="0"/>
      <w:spacing w:before="100" w:after="100"/>
      <w:outlineLvl w:val="3"/>
    </w:pPr>
    <w:rPr>
      <w:rFonts w:ascii="Times" w:hAnsi="Ti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footer" Target="footer2.xm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emf"/><Relationship Id="rId22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Organic Chemistry in Biological Processes:</vt:lpstr>
    </vt:vector>
  </TitlesOfParts>
  <Company>Carnegie Mellon University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Chemistry in Biological Processes:</dc:title>
  <dc:creator>Administrator</dc:creator>
  <cp:lastModifiedBy>Gordon Rule</cp:lastModifiedBy>
  <cp:revision>22</cp:revision>
  <cp:lastPrinted>2015-11-07T08:44:00Z</cp:lastPrinted>
  <dcterms:created xsi:type="dcterms:W3CDTF">2012-03-27T16:10:00Z</dcterms:created>
  <dcterms:modified xsi:type="dcterms:W3CDTF">2015-11-07T12:24:00Z</dcterms:modified>
</cp:coreProperties>
</file>